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FC400">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07FF7F1">
      <w:pPr>
        <w:pStyle w:val="2"/>
        <w:keepNext w:val="0"/>
        <w:keepLines w:val="0"/>
        <w:widowControl/>
        <w:suppressLineNumbers w:val="0"/>
        <w:pBdr>
          <w:bottom w:val="none" w:color="auto" w:sz="0" w:space="0"/>
        </w:pBdr>
        <w:spacing w:after="60" w:afterAutospacing="0"/>
        <w:ind w:right="0"/>
        <w:jc w:val="left"/>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一、采购项目</w:t>
      </w:r>
      <w:r>
        <w:rPr>
          <w:rFonts w:hint="eastAsia" w:ascii="宋体" w:hAnsi="宋体" w:eastAsia="宋体" w:cs="宋体"/>
          <w:b w:val="0"/>
          <w:bCs w:val="0"/>
          <w:kern w:val="2"/>
          <w:sz w:val="28"/>
          <w:szCs w:val="28"/>
          <w:highlight w:val="none"/>
          <w:lang w:val="en-US" w:eastAsia="zh-CN" w:bidi="ar-SA"/>
        </w:rPr>
        <w:t>：</w:t>
      </w:r>
      <w:bookmarkStart w:id="0" w:name="OLE_LINK6"/>
      <w:bookmarkEnd w:id="0"/>
      <w:r>
        <w:rPr>
          <w:rFonts w:hint="eastAsia" w:ascii="宋体" w:hAnsi="宋体" w:eastAsia="宋体" w:cs="宋体"/>
          <w:b w:val="0"/>
          <w:bCs w:val="0"/>
          <w:kern w:val="2"/>
          <w:sz w:val="28"/>
          <w:szCs w:val="28"/>
          <w:highlight w:val="none"/>
          <w:lang w:val="en-US" w:eastAsia="zh-CN" w:bidi="ar-SA"/>
        </w:rPr>
        <w:t>核磁共振线圈维修</w:t>
      </w:r>
      <w:r>
        <w:rPr>
          <w:rFonts w:hint="eastAsia" w:cs="宋体"/>
          <w:b w:val="0"/>
          <w:bCs w:val="0"/>
          <w:kern w:val="2"/>
          <w:sz w:val="28"/>
          <w:szCs w:val="28"/>
          <w:highlight w:val="none"/>
          <w:lang w:val="en-US" w:eastAsia="zh-CN" w:bidi="ar-SA"/>
        </w:rPr>
        <w:t>采购</w:t>
      </w:r>
      <w:r>
        <w:rPr>
          <w:rFonts w:hint="eastAsia" w:ascii="宋体" w:hAnsi="宋体" w:eastAsia="宋体" w:cs="宋体"/>
          <w:b w:val="0"/>
          <w:bCs w:val="0"/>
          <w:kern w:val="2"/>
          <w:sz w:val="28"/>
          <w:szCs w:val="28"/>
          <w:highlight w:val="none"/>
          <w:lang w:val="en-US" w:eastAsia="zh-CN" w:bidi="ar-SA"/>
        </w:rPr>
        <w:t>项</w:t>
      </w:r>
      <w:r>
        <w:rPr>
          <w:rFonts w:hint="eastAsia" w:ascii="宋体" w:hAnsi="宋体" w:eastAsia="宋体" w:cs="宋体"/>
          <w:b w:val="0"/>
          <w:bCs w:val="0"/>
          <w:sz w:val="28"/>
          <w:szCs w:val="28"/>
          <w:highlight w:val="none"/>
          <w:lang w:val="en-US" w:eastAsia="zh-CN"/>
        </w:rPr>
        <w:t>目</w:t>
      </w:r>
    </w:p>
    <w:p w14:paraId="0A9B1EAD">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二、资质要求</w:t>
      </w:r>
    </w:p>
    <w:p w14:paraId="3270C567">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1、具有合法有效的营业执照及相应的经营范围</w:t>
      </w:r>
      <w:r>
        <w:rPr>
          <w:rFonts w:hint="eastAsia" w:ascii="宋体" w:hAnsi="宋体" w:cs="宋体"/>
          <w:b w:val="0"/>
          <w:bCs w:val="0"/>
          <w:kern w:val="2"/>
          <w:sz w:val="28"/>
          <w:szCs w:val="28"/>
          <w:highlight w:val="none"/>
          <w:lang w:val="en-US" w:eastAsia="zh-CN" w:bidi="ar-SA"/>
        </w:rPr>
        <w:t>；</w:t>
      </w:r>
    </w:p>
    <w:p w14:paraId="2F205CAE">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2、良好的商业信誉和健全的财务会计制度，具有依法缴纳税收的良好记录，具有足够的流动资金来承担项目服务的实施，没有处于被责令停业或破产状态，且资产未被重组、接管和冻结状况；</w:t>
      </w:r>
    </w:p>
    <w:p w14:paraId="07B3101F">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3、参加本次采购活动前三年内，在经营活动中没有重大违法、违规记录、信用记录承诺；</w:t>
      </w:r>
      <w:bookmarkStart w:id="2" w:name="_GoBack"/>
      <w:bookmarkEnd w:id="2"/>
    </w:p>
    <w:p w14:paraId="39A2AD2A">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4、本项目不接受联合体投标</w:t>
      </w:r>
      <w:r>
        <w:rPr>
          <w:rFonts w:hint="eastAsia" w:ascii="宋体" w:hAnsi="宋体" w:cs="宋体"/>
          <w:b w:val="0"/>
          <w:bCs w:val="0"/>
          <w:kern w:val="2"/>
          <w:sz w:val="28"/>
          <w:szCs w:val="28"/>
          <w:highlight w:val="none"/>
          <w:lang w:val="en-US" w:eastAsia="zh-CN" w:bidi="ar-SA"/>
        </w:rPr>
        <w:t>。</w:t>
      </w:r>
    </w:p>
    <w:p w14:paraId="21D8BB34">
      <w:pPr>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三、项目说明</w:t>
      </w:r>
    </w:p>
    <w:p w14:paraId="30B4D2BB">
      <w:pPr>
        <w:pStyle w:val="7"/>
        <w:keepNext w:val="0"/>
        <w:keepLines w:val="0"/>
        <w:pageBreakBefore w:val="0"/>
        <w:widowControl w:val="0"/>
        <w:numPr>
          <w:ilvl w:val="0"/>
          <w:numId w:val="0"/>
        </w:numPr>
        <w:kinsoku/>
        <w:wordWrap/>
        <w:overflowPunct/>
        <w:topLinePunct w:val="0"/>
        <w:autoSpaceDE/>
        <w:autoSpaceDN/>
        <w:bidi w:val="0"/>
        <w:adjustRightInd/>
        <w:snapToGrid/>
        <w:spacing w:after="0" w:line="600" w:lineRule="atLeast"/>
        <w:ind w:firstLine="0" w:firstLineChars="0"/>
        <w:jc w:val="both"/>
        <w:textAlignment w:val="auto"/>
        <w:rPr>
          <w:rFonts w:hint="eastAsia" w:ascii="宋体" w:hAnsi="宋体" w:eastAsia="宋体" w:cs="宋体"/>
          <w:b w:val="0"/>
          <w:bCs w:val="0"/>
          <w:kern w:val="2"/>
          <w:sz w:val="28"/>
          <w:szCs w:val="28"/>
          <w:highlight w:val="none"/>
          <w:lang w:val="en-US" w:eastAsia="zh-CN" w:bidi="ar-SA"/>
        </w:rPr>
      </w:pPr>
      <w:r>
        <w:rPr>
          <w:rFonts w:hint="eastAsia"/>
          <w:sz w:val="28"/>
          <w:szCs w:val="28"/>
          <w:lang w:val="en-US" w:eastAsia="zh-CN"/>
        </w:rPr>
        <w:t>1.设备品牌：GE</w:t>
      </w:r>
      <w:r>
        <w:rPr>
          <w:rFonts w:hint="eastAsia" w:ascii="宋体" w:hAnsi="宋体" w:eastAsia="宋体" w:cs="宋体"/>
          <w:b w:val="0"/>
          <w:bCs w:val="0"/>
          <w:kern w:val="2"/>
          <w:sz w:val="28"/>
          <w:szCs w:val="28"/>
          <w:highlight w:val="none"/>
          <w:lang w:val="en-US" w:eastAsia="zh-CN" w:bidi="ar-SA"/>
        </w:rPr>
        <w:t xml:space="preserve">   线圈型号：1.5T  4CH LARGE FLEX COIL  安装时间：2018年</w:t>
      </w:r>
    </w:p>
    <w:p w14:paraId="70DF8FC8">
      <w:pPr>
        <w:keepNext w:val="0"/>
        <w:keepLines w:val="0"/>
        <w:pageBreakBefore w:val="0"/>
        <w:kinsoku/>
        <w:overflowPunct/>
        <w:topLinePunct w:val="0"/>
        <w:bidi w:val="0"/>
        <w:spacing w:line="240" w:lineRule="auto"/>
        <w:jc w:val="both"/>
        <w:textAlignment w:val="auto"/>
        <w:rPr>
          <w:rFonts w:hint="default" w:ascii="宋体" w:hAnsi="宋体" w:eastAsia="宋体" w:cs="宋体"/>
          <w:b w:val="0"/>
          <w:bCs w:val="0"/>
          <w:kern w:val="2"/>
          <w:sz w:val="28"/>
          <w:szCs w:val="28"/>
          <w:highlight w:val="none"/>
          <w:lang w:val="en-US" w:eastAsia="zh-CN" w:bidi="ar-SA"/>
        </w:rPr>
      </w:pPr>
      <w:r>
        <w:rPr>
          <w:rFonts w:hint="eastAsia"/>
          <w:sz w:val="28"/>
          <w:szCs w:val="28"/>
          <w:lang w:val="en-US" w:eastAsia="zh-CN"/>
        </w:rPr>
        <w:t>2.本项目为一</w:t>
      </w:r>
      <w:r>
        <w:rPr>
          <w:rFonts w:hint="eastAsia" w:ascii="宋体" w:hAnsi="宋体" w:eastAsia="宋体" w:cs="宋体"/>
          <w:b w:val="0"/>
          <w:bCs w:val="0"/>
          <w:kern w:val="2"/>
          <w:sz w:val="28"/>
          <w:szCs w:val="28"/>
          <w:highlight w:val="none"/>
          <w:lang w:val="en-US" w:eastAsia="zh-CN" w:bidi="ar-SA"/>
        </w:rPr>
        <w:t>个包，4通道大柔线圈(1.5T  4CH LARGE FLEX COIL)  SN:001320WHK。2018年7月随核磁共振入院。噪声大，前后不均匀，图像质量差，不能达到诊断要求。确保维修后的图像质量能达到或优于原有水平。</w:t>
      </w:r>
    </w:p>
    <w:p w14:paraId="1D65F897">
      <w:pPr>
        <w:pStyle w:val="10"/>
        <w:spacing w:line="360" w:lineRule="auto"/>
        <w:ind w:firstLine="0" w:firstLine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3.项目预算：17000元</w:t>
      </w:r>
    </w:p>
    <w:p w14:paraId="7A7C0997">
      <w:pPr>
        <w:numPr>
          <w:ilvl w:val="0"/>
          <w:numId w:val="0"/>
        </w:numPr>
        <w:spacing w:line="360" w:lineRule="auto"/>
        <w:ind w:leftChars="0"/>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四、质保期及付款方式</w:t>
      </w:r>
    </w:p>
    <w:p w14:paraId="337663B4">
      <w:pPr>
        <w:numPr>
          <w:ilvl w:val="0"/>
          <w:numId w:val="0"/>
        </w:numPr>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cs="宋体"/>
          <w:sz w:val="28"/>
          <w:szCs w:val="28"/>
          <w:highlight w:val="none"/>
          <w:lang w:val="en-US" w:eastAsia="zh-CN"/>
        </w:rPr>
        <w:t>1、质保期：</w:t>
      </w:r>
      <w:r>
        <w:rPr>
          <w:rFonts w:hint="eastAsia" w:ascii="宋体" w:hAnsi="宋体" w:eastAsia="宋体" w:cs="宋体"/>
          <w:b w:val="0"/>
          <w:bCs w:val="0"/>
          <w:kern w:val="2"/>
          <w:sz w:val="28"/>
          <w:szCs w:val="28"/>
          <w:highlight w:val="none"/>
          <w:lang w:val="en-US" w:eastAsia="zh-CN" w:bidi="ar-SA"/>
        </w:rPr>
        <w:t>六个月</w:t>
      </w:r>
    </w:p>
    <w:p w14:paraId="67B4A03C">
      <w:pPr>
        <w:pStyle w:val="7"/>
        <w:ind w:left="0" w:leftChars="0" w:firstLine="0" w:firstLineChars="0"/>
        <w:rPr>
          <w:rFonts w:hint="default"/>
          <w:b/>
          <w:bCs/>
          <w:sz w:val="21"/>
          <w:szCs w:val="21"/>
          <w:lang w:val="en-US" w:eastAsia="zh-CN"/>
        </w:rPr>
      </w:pPr>
      <w:r>
        <w:rPr>
          <w:rFonts w:hint="eastAsia" w:ascii="宋体" w:hAnsi="宋体" w:cs="宋体"/>
          <w:b/>
          <w:bCs/>
          <w:kern w:val="2"/>
          <w:sz w:val="21"/>
          <w:szCs w:val="21"/>
          <w:highlight w:val="none"/>
          <w:lang w:val="en-US" w:eastAsia="zh-CN" w:bidi="ar-SA"/>
        </w:rPr>
        <w:t>注：线圈维修后自验收之日起线圈整体保修6个月。实行三包服务，不能维修的，免费更换；不能更换的，乙方应返还甲方已经支付的合同价款，并承担相应损失。</w:t>
      </w:r>
    </w:p>
    <w:p w14:paraId="7DEED1ED">
      <w:pPr>
        <w:numPr>
          <w:ilvl w:val="0"/>
          <w:numId w:val="0"/>
        </w:numPr>
        <w:spacing w:line="360" w:lineRule="auto"/>
        <w:rPr>
          <w:rFonts w:hint="default" w:ascii="宋体" w:hAnsi="宋体" w:cs="宋体"/>
          <w:color w:val="000000"/>
          <w:sz w:val="28"/>
          <w:szCs w:val="28"/>
          <w:highlight w:val="none"/>
          <w:lang w:val="en-US"/>
        </w:rPr>
      </w:pPr>
      <w:r>
        <w:rPr>
          <w:rFonts w:hint="eastAsia" w:ascii="宋体" w:hAnsi="宋体" w:cs="宋体"/>
          <w:sz w:val="28"/>
          <w:szCs w:val="28"/>
          <w:highlight w:val="none"/>
          <w:lang w:val="en-US" w:eastAsia="zh-CN"/>
        </w:rPr>
        <w:t>2、付款方式</w:t>
      </w:r>
      <w:r>
        <w:rPr>
          <w:rFonts w:hint="eastAsia" w:ascii="宋体" w:hAnsi="宋体" w:cs="宋体"/>
          <w:sz w:val="28"/>
          <w:szCs w:val="28"/>
          <w:highlight w:val="none"/>
          <w:lang w:eastAsia="zh-CN"/>
        </w:rPr>
        <w:t>：签订合同，维修完毕验收合格后一次性付清。</w:t>
      </w:r>
    </w:p>
    <w:p w14:paraId="7CA694F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五、交付时限：</w:t>
      </w:r>
    </w:p>
    <w:p w14:paraId="45135E4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乙方在合同生效的__15__个日历天内完成甲方设备维修项目，每延长一天，扣除合同额的千分之五做为违约金；延期15天以上，甲方有权无条件解除合同。</w:t>
      </w:r>
    </w:p>
    <w:p w14:paraId="52E62507">
      <w:pPr>
        <w:spacing w:line="360" w:lineRule="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六、响应文件编写要求</w:t>
      </w:r>
    </w:p>
    <w:p w14:paraId="630F1C8E">
      <w:pPr>
        <w:keepNext w:val="0"/>
        <w:keepLines w:val="0"/>
        <w:pageBreakBefore w:val="0"/>
        <w:widowControl w:val="0"/>
        <w:kinsoku/>
        <w:wordWrap/>
        <w:overflowPunct/>
        <w:topLinePunct w:val="0"/>
        <w:autoSpaceDE/>
        <w:autoSpaceDN/>
        <w:bidi w:val="0"/>
        <w:jc w:val="both"/>
        <w:textAlignment w:val="auto"/>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（一）响应文件的组成</w:t>
      </w:r>
    </w:p>
    <w:p w14:paraId="7E3D11E2">
      <w:pPr>
        <w:keepNext w:val="0"/>
        <w:keepLines w:val="0"/>
        <w:pageBreakBefore w:val="0"/>
        <w:widowControl w:val="0"/>
        <w:kinsoku/>
        <w:wordWrap/>
        <w:overflowPunct/>
        <w:topLinePunct w:val="0"/>
        <w:autoSpaceDE/>
        <w:autoSpaceDN/>
        <w:bidi w:val="0"/>
        <w:jc w:val="both"/>
        <w:textAlignment w:val="auto"/>
        <w:rPr>
          <w:rFonts w:ascii="宋体" w:hAnsi="宋体" w:cs="宋体"/>
          <w:b w:val="0"/>
          <w:bCs/>
          <w:sz w:val="28"/>
          <w:szCs w:val="28"/>
        </w:rPr>
      </w:pPr>
      <w:r>
        <w:rPr>
          <w:rFonts w:hint="eastAsia" w:ascii="宋体" w:hAnsi="宋体" w:eastAsia="宋体" w:cs="宋体"/>
          <w:b w:val="0"/>
          <w:bCs w:val="0"/>
          <w:sz w:val="28"/>
          <w:szCs w:val="28"/>
          <w:highlight w:val="none"/>
          <w:lang w:val="en-US" w:eastAsia="zh-CN"/>
        </w:rPr>
        <w:t>供应商应按要求编制响应文件，提交包括证明</w:t>
      </w:r>
      <w:r>
        <w:rPr>
          <w:rFonts w:ascii="宋体" w:hAnsi="宋体" w:cs="宋体"/>
          <w:b w:val="0"/>
          <w:bCs/>
          <w:sz w:val="28"/>
          <w:szCs w:val="28"/>
        </w:rPr>
        <w:t>其有资格进行报价和有能力履行合同的文件，内容如下：</w:t>
      </w:r>
    </w:p>
    <w:p w14:paraId="3E512B0A">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ascii="宋体" w:hAnsi="宋体" w:cs="宋体"/>
          <w:b w:val="0"/>
          <w:bCs/>
          <w:sz w:val="28"/>
          <w:szCs w:val="28"/>
        </w:rPr>
        <w:t>1、</w:t>
      </w:r>
      <w:r>
        <w:rPr>
          <w:rFonts w:hint="eastAsia" w:ascii="宋体" w:hAnsi="宋体" w:cs="宋体"/>
          <w:b w:val="0"/>
          <w:bCs/>
          <w:sz w:val="28"/>
          <w:szCs w:val="28"/>
        </w:rPr>
        <w:t>资格、资质证明文件：</w:t>
      </w:r>
    </w:p>
    <w:p w14:paraId="60D6E4C7">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hint="eastAsia" w:ascii="宋体" w:hAnsi="宋体" w:cs="宋体"/>
          <w:b w:val="0"/>
          <w:bCs/>
          <w:sz w:val="28"/>
          <w:szCs w:val="28"/>
        </w:rPr>
        <w:t>1.1在响应文件中提供如下资格证明文件：</w:t>
      </w:r>
    </w:p>
    <w:p w14:paraId="7C0651CB">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hint="eastAsia" w:ascii="宋体" w:hAnsi="宋体" w:cs="宋体"/>
          <w:b w:val="0"/>
          <w:bCs/>
          <w:sz w:val="28"/>
          <w:szCs w:val="28"/>
        </w:rPr>
        <w:t>1、营业执照复印件加盖公章；</w:t>
      </w:r>
    </w:p>
    <w:p w14:paraId="0EE092C1">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sz w:val="28"/>
          <w:szCs w:val="28"/>
          <w:lang w:eastAsia="zh-CN"/>
        </w:rPr>
      </w:pPr>
      <w:r>
        <w:rPr>
          <w:rFonts w:hint="eastAsia" w:ascii="宋体" w:hAnsi="宋体" w:cs="宋体"/>
          <w:b w:val="0"/>
          <w:bCs/>
          <w:sz w:val="28"/>
          <w:szCs w:val="28"/>
          <w:lang w:val="en-US" w:eastAsia="zh-CN"/>
        </w:rPr>
        <w:t>2</w:t>
      </w:r>
      <w:r>
        <w:rPr>
          <w:rFonts w:hint="eastAsia" w:ascii="宋体" w:hAnsi="宋体" w:cs="宋体"/>
          <w:b w:val="0"/>
          <w:bCs/>
          <w:sz w:val="28"/>
          <w:szCs w:val="28"/>
        </w:rPr>
        <w:t>、如授权代表参加报价，须提供法定代表人（负责人）身份证复印件（加盖公章）</w:t>
      </w:r>
      <w:r>
        <w:rPr>
          <w:rFonts w:hint="eastAsia" w:ascii="宋体" w:hAnsi="宋体" w:cs="宋体"/>
          <w:b w:val="0"/>
          <w:bCs/>
          <w:sz w:val="28"/>
          <w:szCs w:val="28"/>
          <w:lang w:eastAsia="zh-CN"/>
        </w:rPr>
        <w:t>、</w:t>
      </w:r>
      <w:r>
        <w:rPr>
          <w:rFonts w:hint="eastAsia" w:ascii="宋体" w:hAnsi="宋体" w:cs="宋体"/>
          <w:b w:val="0"/>
          <w:bCs/>
          <w:sz w:val="28"/>
          <w:szCs w:val="28"/>
        </w:rPr>
        <w:t>法定代表人（负责人）授权委托书原件及授权代表的身份证复印件（加盖公章）；如法定代表人（负责人）参加报价，可只提供法定代表人（负责人）身份证明原件及身份证复印件（加盖公章）(见附件)</w:t>
      </w:r>
      <w:r>
        <w:rPr>
          <w:rFonts w:hint="eastAsia" w:ascii="宋体" w:hAnsi="宋体" w:cs="宋体"/>
          <w:b w:val="0"/>
          <w:bCs/>
          <w:sz w:val="28"/>
          <w:szCs w:val="28"/>
          <w:lang w:eastAsia="zh-CN"/>
        </w:rPr>
        <w:t>；</w:t>
      </w:r>
    </w:p>
    <w:p w14:paraId="775A2C10">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default" w:ascii="宋体" w:hAnsi="宋体" w:eastAsia="宋体" w:cs="宋体"/>
          <w:b w:val="0"/>
          <w:bCs/>
          <w:sz w:val="28"/>
          <w:szCs w:val="28"/>
          <w:lang w:val="en-US" w:eastAsia="zh-CN"/>
        </w:rPr>
      </w:pPr>
      <w:r>
        <w:rPr>
          <w:rFonts w:hint="eastAsia" w:ascii="宋体" w:hAnsi="宋体" w:cs="宋体"/>
          <w:b w:val="0"/>
          <w:bCs/>
          <w:sz w:val="28"/>
          <w:szCs w:val="28"/>
          <w:lang w:val="en-US" w:eastAsia="zh-CN"/>
        </w:rPr>
        <w:t>3、项目说明中其他需提供的资质证明材料。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6EA0FE57">
      <w:pPr>
        <w:tabs>
          <w:tab w:val="left" w:pos="0"/>
          <w:tab w:val="left" w:pos="180"/>
          <w:tab w:val="left" w:pos="360"/>
        </w:tabs>
        <w:spacing w:line="360" w:lineRule="auto"/>
        <w:rPr>
          <w:rFonts w:hint="eastAsia" w:ascii="宋体" w:hAnsi="宋体" w:eastAsia="宋体" w:cs="宋体"/>
          <w:b w:val="0"/>
          <w:bCs/>
          <w:sz w:val="28"/>
          <w:szCs w:val="28"/>
          <w:lang w:eastAsia="zh-CN"/>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47657692">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3、技术</w:t>
      </w:r>
      <w:r>
        <w:rPr>
          <w:rFonts w:hint="eastAsia" w:ascii="宋体" w:hAnsi="宋体" w:cs="宋体"/>
          <w:b w:val="0"/>
          <w:bCs/>
          <w:sz w:val="28"/>
          <w:szCs w:val="28"/>
        </w:rPr>
        <w:t>部分</w:t>
      </w:r>
    </w:p>
    <w:p w14:paraId="25762404">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5485175B">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250BE993">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63F25442">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187F1C57">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r>
        <w:rPr>
          <w:rFonts w:hint="eastAsia" w:ascii="宋体" w:hAnsi="宋体" w:cs="宋体"/>
          <w:bCs/>
          <w:sz w:val="28"/>
          <w:szCs w:val="28"/>
          <w:lang w:eastAsia="zh-CN"/>
        </w:rPr>
        <w:t>（线圈维修后自验收之日起线圈整体保修6个月。实行三包服务，不能维修的，免费更换；不能更换的，乙方应返还甲方已经支付的合同价款，并承担相应损失）</w:t>
      </w:r>
      <w:r>
        <w:rPr>
          <w:rFonts w:hint="eastAsia" w:ascii="宋体" w:hAnsi="宋体" w:cs="宋体"/>
          <w:bCs/>
          <w:sz w:val="28"/>
          <w:szCs w:val="28"/>
        </w:rPr>
        <w:t>；</w:t>
      </w:r>
    </w:p>
    <w:p w14:paraId="0CBFC219">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E7EB40B">
      <w:pPr>
        <w:keepNext w:val="0"/>
        <w:keepLines w:val="0"/>
        <w:pageBreakBefore w:val="0"/>
        <w:widowControl w:val="0"/>
        <w:numPr>
          <w:ilvl w:val="0"/>
          <w:numId w:val="1"/>
        </w:numPr>
        <w:tabs>
          <w:tab w:val="left" w:pos="0"/>
          <w:tab w:val="left" w:pos="180"/>
          <w:tab w:val="left" w:pos="360"/>
        </w:tabs>
        <w:kinsoku/>
        <w:wordWrap/>
        <w:overflowPunct/>
        <w:topLinePunct w:val="0"/>
        <w:autoSpaceDE/>
        <w:autoSpaceDN/>
        <w:bidi w:val="0"/>
        <w:adjustRightInd/>
        <w:snapToGrid/>
        <w:spacing w:line="480" w:lineRule="auto"/>
        <w:ind w:left="210" w:leftChars="100"/>
        <w:textAlignment w:val="auto"/>
        <w:rPr>
          <w:rFonts w:hint="eastAsia" w:ascii="宋体" w:hAnsi="宋体" w:cs="宋体"/>
          <w:bCs/>
          <w:sz w:val="28"/>
          <w:szCs w:val="28"/>
        </w:rPr>
      </w:pPr>
      <w:r>
        <w:rPr>
          <w:rFonts w:hint="eastAsia" w:ascii="宋体" w:hAnsi="宋体" w:cs="宋体"/>
          <w:bCs/>
          <w:sz w:val="28"/>
          <w:szCs w:val="28"/>
        </w:rPr>
        <w:t>供应商认为需要加以说明的其他内容。</w:t>
      </w:r>
    </w:p>
    <w:p w14:paraId="61A938ED">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4、供应商承诺书、供应商责任声明（见附件）</w:t>
      </w:r>
    </w:p>
    <w:p w14:paraId="0B0A4608">
      <w:pPr>
        <w:tabs>
          <w:tab w:val="left" w:pos="0"/>
          <w:tab w:val="left" w:pos="180"/>
          <w:tab w:val="left" w:pos="360"/>
        </w:tabs>
        <w:spacing w:line="360" w:lineRule="auto"/>
        <w:rPr>
          <w:rFonts w:ascii="宋体" w:hAnsi="宋体" w:cs="宋体"/>
          <w:b/>
          <w:bCs w:val="0"/>
          <w:sz w:val="28"/>
          <w:szCs w:val="28"/>
        </w:rPr>
      </w:pPr>
      <w:r>
        <w:rPr>
          <w:rFonts w:ascii="宋体" w:hAnsi="宋体" w:cs="宋体"/>
          <w:b/>
          <w:bCs w:val="0"/>
          <w:sz w:val="28"/>
          <w:szCs w:val="28"/>
        </w:rPr>
        <w:t>（</w:t>
      </w:r>
      <w:r>
        <w:rPr>
          <w:rFonts w:hint="eastAsia" w:ascii="宋体" w:hAnsi="宋体" w:cs="宋体"/>
          <w:b/>
          <w:bCs w:val="0"/>
          <w:sz w:val="28"/>
          <w:szCs w:val="28"/>
          <w:lang w:val="en-US" w:eastAsia="zh-CN"/>
        </w:rPr>
        <w:t>二</w:t>
      </w:r>
      <w:r>
        <w:rPr>
          <w:rFonts w:ascii="宋体" w:hAnsi="宋体" w:cs="宋体"/>
          <w:b/>
          <w:bCs w:val="0"/>
          <w:sz w:val="28"/>
          <w:szCs w:val="28"/>
        </w:rPr>
        <w:t>）响应文件的格式要求</w:t>
      </w:r>
    </w:p>
    <w:p w14:paraId="7A25113D">
      <w:pPr>
        <w:pStyle w:val="7"/>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w:t>
      </w:r>
      <w:r>
        <w:rPr>
          <w:rFonts w:ascii="宋体" w:hAnsi="宋体" w:cs="宋体"/>
          <w:b/>
          <w:bCs w:val="0"/>
          <w:sz w:val="28"/>
          <w:szCs w:val="28"/>
        </w:rPr>
        <w:t>A4纸打印</w:t>
      </w:r>
      <w:r>
        <w:rPr>
          <w:rFonts w:hint="eastAsia" w:ascii="宋体" w:hAnsi="宋体" w:cs="宋体"/>
          <w:b/>
          <w:bCs w:val="0"/>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w:t>
      </w:r>
      <w:r>
        <w:rPr>
          <w:rFonts w:ascii="宋体" w:hAnsi="宋体" w:cs="宋体"/>
          <w:b/>
          <w:bCs w:val="0"/>
          <w:sz w:val="28"/>
          <w:szCs w:val="28"/>
        </w:rPr>
        <w:t>每份响应文件上要注明正本或副本</w:t>
      </w:r>
      <w:r>
        <w:rPr>
          <w:rFonts w:ascii="宋体" w:hAnsi="宋体" w:cs="宋体"/>
          <w:b w:val="0"/>
          <w:bCs/>
          <w:sz w:val="28"/>
          <w:szCs w:val="28"/>
        </w:rPr>
        <w:t>，如果正本与副本不符，则以正本为</w:t>
      </w:r>
      <w:r>
        <w:rPr>
          <w:rFonts w:hint="eastAsia" w:ascii="宋体" w:hAnsi="宋体" w:cs="宋体"/>
          <w:b w:val="0"/>
          <w:bCs/>
          <w:sz w:val="28"/>
          <w:szCs w:val="28"/>
          <w:lang w:val="en-US" w:eastAsia="zh-CN"/>
        </w:rPr>
        <w:t>准。</w:t>
      </w:r>
    </w:p>
    <w:p w14:paraId="71E517EF">
      <w:pPr>
        <w:pStyle w:val="7"/>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w:t>
      </w:r>
      <w:r>
        <w:rPr>
          <w:rFonts w:hint="eastAsia" w:ascii="宋体" w:hAnsi="宋体" w:eastAsia="宋体" w:cs="宋体"/>
          <w:b/>
          <w:bCs w:val="0"/>
          <w:sz w:val="28"/>
          <w:szCs w:val="28"/>
          <w:lang w:val="en-US" w:eastAsia="zh-CN"/>
        </w:rPr>
        <w:t>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29847CE2">
      <w:pPr>
        <w:spacing w:line="360" w:lineRule="auto"/>
        <w:jc w:val="both"/>
        <w:rPr>
          <w:rFonts w:hint="eastAsia" w:ascii="宋体" w:hAnsi="宋体" w:cs="宋体"/>
          <w:b/>
          <w:bCs/>
          <w:sz w:val="28"/>
          <w:szCs w:val="28"/>
          <w:lang w:val="en-US" w:eastAsia="zh-CN"/>
        </w:rPr>
      </w:pPr>
    </w:p>
    <w:p w14:paraId="55D64FF1">
      <w:pPr>
        <w:spacing w:line="360" w:lineRule="auto"/>
        <w:jc w:val="both"/>
        <w:rPr>
          <w:rFonts w:hint="eastAsia" w:ascii="宋体" w:hAnsi="宋体" w:cs="宋体"/>
          <w:b/>
          <w:bCs/>
          <w:sz w:val="28"/>
          <w:szCs w:val="28"/>
          <w:lang w:val="en-US" w:eastAsia="zh-CN"/>
        </w:rPr>
      </w:pPr>
    </w:p>
    <w:p w14:paraId="6863048C">
      <w:pPr>
        <w:spacing w:line="360" w:lineRule="auto"/>
        <w:jc w:val="both"/>
        <w:rPr>
          <w:rFonts w:hint="eastAsia" w:ascii="宋体" w:hAnsi="宋体" w:cs="宋体"/>
          <w:b/>
          <w:bCs/>
          <w:sz w:val="28"/>
          <w:szCs w:val="28"/>
          <w:lang w:val="en-US" w:eastAsia="zh-CN"/>
        </w:rPr>
      </w:pPr>
    </w:p>
    <w:p w14:paraId="1FDC33D0">
      <w:pPr>
        <w:pStyle w:val="7"/>
        <w:ind w:left="0" w:leftChars="0" w:firstLine="0" w:firstLineChars="0"/>
        <w:rPr>
          <w:rFonts w:hint="eastAsia" w:ascii="宋体" w:hAnsi="宋体" w:cs="宋体"/>
          <w:b/>
          <w:bCs/>
          <w:sz w:val="28"/>
          <w:szCs w:val="28"/>
          <w:lang w:val="en-US" w:eastAsia="zh-CN"/>
        </w:rPr>
      </w:pPr>
    </w:p>
    <w:p w14:paraId="0CEF09BE">
      <w:pPr>
        <w:pStyle w:val="6"/>
        <w:rPr>
          <w:rFonts w:hint="eastAsia"/>
          <w:lang w:val="en-US" w:eastAsia="zh-CN"/>
        </w:rPr>
      </w:pPr>
    </w:p>
    <w:p w14:paraId="724E64DD">
      <w:pPr>
        <w:spacing w:line="360" w:lineRule="auto"/>
        <w:jc w:val="both"/>
        <w:rPr>
          <w:rFonts w:hint="eastAsia" w:ascii="宋体" w:hAnsi="宋体" w:cs="宋体"/>
          <w:b/>
          <w:bCs/>
          <w:sz w:val="28"/>
          <w:szCs w:val="28"/>
          <w:lang w:val="en-US" w:eastAsia="zh-CN"/>
        </w:rPr>
      </w:pPr>
    </w:p>
    <w:p w14:paraId="5D508C62">
      <w:pPr>
        <w:spacing w:line="360" w:lineRule="auto"/>
        <w:jc w:val="both"/>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4E2C87C3">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775A835C">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027BAC2D">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510CADB9">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56F8FA29">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46ECC64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4A1E3F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FDC20">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45423FF0">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43010C07">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2DBD3EC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370A7C1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D83D8D3">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2B6761F3">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6A58A3CD">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227D7B1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3311A7F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231D514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130FC46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3A6F0E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0D04470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4D0BE475">
      <w:pPr>
        <w:pStyle w:val="3"/>
        <w:spacing w:line="420" w:lineRule="exact"/>
        <w:rPr>
          <w:rFonts w:hint="eastAsia" w:ascii="宋体" w:hAnsi="宋体" w:eastAsia="宋体" w:cs="宋体"/>
          <w:szCs w:val="24"/>
        </w:rPr>
      </w:pPr>
    </w:p>
    <w:p w14:paraId="79D90873">
      <w:pPr>
        <w:pStyle w:val="3"/>
        <w:spacing w:line="420" w:lineRule="exact"/>
        <w:rPr>
          <w:rFonts w:hint="eastAsia" w:ascii="宋体" w:hAnsi="宋体" w:eastAsia="宋体" w:cs="宋体"/>
          <w:szCs w:val="24"/>
        </w:rPr>
      </w:pPr>
    </w:p>
    <w:p w14:paraId="72E8F9F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0B66DC64">
      <w:pPr>
        <w:spacing w:line="420" w:lineRule="exact"/>
        <w:rPr>
          <w:rFonts w:hint="eastAsia" w:ascii="宋体" w:hAnsi="宋体" w:cs="宋体"/>
          <w:sz w:val="24"/>
          <w:szCs w:val="24"/>
        </w:rPr>
      </w:pPr>
    </w:p>
    <w:p w14:paraId="1544FA5C">
      <w:pPr>
        <w:widowControl/>
        <w:spacing w:after="100" w:line="420" w:lineRule="exact"/>
        <w:ind w:firstLine="4089" w:firstLineChars="1704"/>
        <w:jc w:val="left"/>
        <w:rPr>
          <w:rFonts w:hint="eastAsia" w:ascii="宋体" w:hAnsi="宋体" w:cs="宋体"/>
          <w:sz w:val="24"/>
          <w:szCs w:val="24"/>
        </w:rPr>
      </w:pPr>
    </w:p>
    <w:p w14:paraId="155B4FF7">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A263C41">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2FC1A920">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60FFAE8F">
      <w:pPr>
        <w:rPr>
          <w:rFonts w:hint="eastAsia"/>
          <w:lang w:val="en-US" w:eastAsia="zh-CN"/>
        </w:rPr>
      </w:pPr>
    </w:p>
    <w:p w14:paraId="7CA9D7F9">
      <w:pPr>
        <w:rPr>
          <w:rFonts w:hint="eastAsia"/>
          <w:lang w:val="en-US" w:eastAsia="zh-CN"/>
        </w:rPr>
      </w:pPr>
    </w:p>
    <w:p w14:paraId="78ACC3D8">
      <w:r>
        <w:rPr>
          <w:rFonts w:hint="eastAsia" w:ascii="黑体" w:hAnsi="黑体" w:eastAsia="黑体" w:cs="黑体"/>
          <w:b/>
          <w:bCs/>
          <w:sz w:val="21"/>
          <w:szCs w:val="21"/>
          <w:lang w:val="en-US" w:eastAsia="zh-CN"/>
        </w:rPr>
        <w:t>备注：此承诺函不得做任何修改，不提供视为无效投标。</w:t>
      </w:r>
    </w:p>
    <w:p w14:paraId="73DB262A"/>
    <w:p w14:paraId="2458A5A3">
      <w:pPr>
        <w:pStyle w:val="7"/>
      </w:pPr>
    </w:p>
    <w:p w14:paraId="4F81CFCC">
      <w:pPr>
        <w:pStyle w:val="6"/>
      </w:pPr>
    </w:p>
    <w:p w14:paraId="36E752E6">
      <w:pPr>
        <w:pStyle w:val="6"/>
      </w:pPr>
    </w:p>
    <w:p w14:paraId="1D4DA7AE">
      <w:pPr>
        <w:rPr>
          <w:rFonts w:hint="eastAsia" w:ascii="宋体" w:hAnsi="宋体" w:cs="宋体"/>
          <w:b/>
          <w:bCs/>
          <w:sz w:val="36"/>
          <w:szCs w:val="36"/>
        </w:rPr>
      </w:pPr>
      <w:r>
        <w:rPr>
          <w:rFonts w:hint="eastAsia"/>
          <w:b/>
          <w:sz w:val="28"/>
          <w:szCs w:val="28"/>
        </w:rPr>
        <w:t>附件：</w:t>
      </w:r>
    </w:p>
    <w:p w14:paraId="63CC63BE">
      <w:pPr>
        <w:spacing w:line="360" w:lineRule="auto"/>
        <w:jc w:val="center"/>
        <w:rPr>
          <w:rFonts w:ascii="宋体" w:cs="宋体"/>
          <w:b/>
          <w:bCs/>
          <w:sz w:val="36"/>
          <w:szCs w:val="36"/>
        </w:rPr>
      </w:pPr>
      <w:r>
        <w:rPr>
          <w:rFonts w:hint="eastAsia" w:ascii="宋体" w:hAnsi="宋体" w:cs="宋体"/>
          <w:b/>
          <w:bCs/>
          <w:sz w:val="36"/>
          <w:szCs w:val="36"/>
        </w:rPr>
        <w:t>投标人责任声明</w:t>
      </w:r>
    </w:p>
    <w:p w14:paraId="0E545136">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8AA8897">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9168A89">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1B24D96B">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5A2C997A">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409DD9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D24937D">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2DC828">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62C22918">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42F8620">
      <w:pPr>
        <w:spacing w:line="360" w:lineRule="auto"/>
        <w:rPr>
          <w:rFonts w:hint="eastAsia"/>
          <w:b/>
          <w:sz w:val="28"/>
          <w:szCs w:val="28"/>
        </w:rPr>
      </w:pPr>
      <w:r>
        <w:rPr>
          <w:rFonts w:hint="eastAsia" w:ascii="宋体" w:hAnsi="宋体" w:cs="宋体"/>
          <w:sz w:val="24"/>
          <w:szCs w:val="24"/>
        </w:rPr>
        <w:t>日 期：</w:t>
      </w:r>
    </w:p>
    <w:p w14:paraId="7509EF34">
      <w:pPr>
        <w:pStyle w:val="6"/>
        <w:rPr>
          <w:rFonts w:hint="eastAsia" w:ascii="黑体" w:hAnsi="黑体" w:eastAsia="黑体" w:cs="黑体"/>
          <w:b/>
          <w:bCs/>
          <w:sz w:val="21"/>
          <w:szCs w:val="21"/>
          <w:lang w:val="en-US" w:eastAsia="zh-CN"/>
        </w:rPr>
      </w:pPr>
    </w:p>
    <w:p w14:paraId="43AB3D7A">
      <w:pPr>
        <w:pStyle w:val="6"/>
        <w:rPr>
          <w:rFonts w:hint="eastAsia" w:ascii="黑体" w:hAnsi="黑体" w:eastAsia="黑体" w:cs="黑体"/>
          <w:b/>
          <w:bCs/>
          <w:sz w:val="21"/>
          <w:szCs w:val="21"/>
          <w:lang w:val="en-US" w:eastAsia="zh-CN"/>
        </w:rPr>
      </w:pPr>
    </w:p>
    <w:p w14:paraId="2585717C">
      <w:pPr>
        <w:pStyle w:val="6"/>
        <w:jc w:val="left"/>
      </w:pPr>
    </w:p>
    <w:p w14:paraId="39EE7DAD">
      <w:pPr>
        <w:pStyle w:val="6"/>
      </w:pPr>
    </w:p>
    <w:p w14:paraId="1D218FEE">
      <w:pPr>
        <w:tabs>
          <w:tab w:val="left" w:pos="0"/>
          <w:tab w:val="left" w:pos="180"/>
          <w:tab w:val="left" w:pos="360"/>
        </w:tabs>
        <w:rPr>
          <w:rFonts w:hint="eastAsia"/>
          <w:b/>
          <w:sz w:val="28"/>
          <w:szCs w:val="28"/>
        </w:rPr>
      </w:pPr>
      <w:r>
        <w:rPr>
          <w:rFonts w:hint="eastAsia"/>
          <w:b/>
          <w:sz w:val="28"/>
          <w:szCs w:val="28"/>
        </w:rPr>
        <w:t>附件：</w:t>
      </w:r>
    </w:p>
    <w:p w14:paraId="5CBAC545">
      <w:pPr>
        <w:pStyle w:val="5"/>
        <w:spacing w:line="400" w:lineRule="exact"/>
        <w:jc w:val="center"/>
        <w:rPr>
          <w:rFonts w:ascii="Times New Roman" w:hAnsi="Times New Roman"/>
          <w:b/>
          <w:sz w:val="28"/>
          <w:szCs w:val="28"/>
        </w:rPr>
      </w:pPr>
      <w:r>
        <w:rPr>
          <w:rFonts w:ascii="Times New Roman" w:hAnsi="宋体"/>
          <w:b/>
          <w:sz w:val="28"/>
          <w:szCs w:val="28"/>
        </w:rPr>
        <w:t>法定代表人身份证明</w:t>
      </w:r>
    </w:p>
    <w:p w14:paraId="29BA6EE0">
      <w:pPr>
        <w:pStyle w:val="5"/>
        <w:spacing w:line="440" w:lineRule="exact"/>
        <w:rPr>
          <w:rFonts w:ascii="Times New Roman" w:hAnsi="Times New Roman"/>
        </w:rPr>
      </w:pPr>
      <w:bookmarkStart w:id="1" w:name="_Toc278275153"/>
    </w:p>
    <w:p w14:paraId="4DB5EEDF">
      <w:pPr>
        <w:pStyle w:val="5"/>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0404226A">
      <w:pPr>
        <w:pStyle w:val="5"/>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67455E6C">
      <w:pPr>
        <w:pStyle w:val="5"/>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7B9947E4">
      <w:pPr>
        <w:pStyle w:val="5"/>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10B1DE9A">
      <w:pPr>
        <w:pStyle w:val="5"/>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1F60433C">
      <w:pPr>
        <w:pStyle w:val="5"/>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2C07838">
      <w:pPr>
        <w:pStyle w:val="5"/>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406951F0">
      <w:pPr>
        <w:pStyle w:val="5"/>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AB69BF5">
      <w:pPr>
        <w:pStyle w:val="5"/>
        <w:jc w:val="center"/>
        <w:rPr>
          <w:rFonts w:hint="eastAsia" w:hAnsi="宋体"/>
          <w:b/>
          <w:sz w:val="24"/>
        </w:rPr>
      </w:pPr>
    </w:p>
    <w:p w14:paraId="728FB182">
      <w:pPr>
        <w:pStyle w:val="5"/>
        <w:jc w:val="center"/>
        <w:rPr>
          <w:rFonts w:hint="eastAsia" w:hAnsi="宋体"/>
          <w:b/>
          <w:sz w:val="24"/>
        </w:rPr>
      </w:pPr>
    </w:p>
    <w:p w14:paraId="25E90015">
      <w:pPr>
        <w:pStyle w:val="5"/>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7356864B">
      <w:pPr>
        <w:pStyle w:val="5"/>
        <w:rPr>
          <w:rFonts w:ascii="Times New Roman" w:hAnsi="Times New Roman"/>
          <w:sz w:val="24"/>
          <w:szCs w:val="24"/>
        </w:rPr>
      </w:pPr>
    </w:p>
    <w:p w14:paraId="0255764D">
      <w:pPr>
        <w:pStyle w:val="5"/>
        <w:rPr>
          <w:rFonts w:ascii="Times New Roman" w:hAnsi="Times New Roman"/>
          <w:sz w:val="24"/>
          <w:szCs w:val="24"/>
        </w:rPr>
      </w:pPr>
    </w:p>
    <w:p w14:paraId="2F63CD80">
      <w:pPr>
        <w:pStyle w:val="5"/>
        <w:rPr>
          <w:rFonts w:ascii="Times New Roman" w:hAnsi="Times New Roman"/>
          <w:sz w:val="24"/>
          <w:szCs w:val="24"/>
        </w:rPr>
      </w:pPr>
    </w:p>
    <w:p w14:paraId="27C81EC3">
      <w:pPr>
        <w:pStyle w:val="5"/>
        <w:rPr>
          <w:rFonts w:ascii="Times New Roman" w:hAnsi="Times New Roman"/>
          <w:sz w:val="24"/>
          <w:szCs w:val="24"/>
        </w:rPr>
      </w:pPr>
    </w:p>
    <w:p w14:paraId="713CAB96">
      <w:pPr>
        <w:pStyle w:val="5"/>
        <w:rPr>
          <w:rFonts w:ascii="Times New Roman" w:hAnsi="Times New Roman"/>
          <w:sz w:val="24"/>
          <w:szCs w:val="24"/>
        </w:rPr>
      </w:pPr>
    </w:p>
    <w:p w14:paraId="6F54602E">
      <w:pPr>
        <w:pStyle w:val="5"/>
        <w:rPr>
          <w:rFonts w:ascii="Times New Roman" w:hAnsi="Times New Roman"/>
          <w:sz w:val="24"/>
          <w:szCs w:val="24"/>
        </w:rPr>
      </w:pPr>
    </w:p>
    <w:p w14:paraId="20AB3FCA">
      <w:pPr>
        <w:pStyle w:val="5"/>
        <w:rPr>
          <w:rFonts w:ascii="Times New Roman" w:hAnsi="Times New Roman"/>
          <w:sz w:val="24"/>
          <w:szCs w:val="24"/>
        </w:rPr>
      </w:pPr>
    </w:p>
    <w:p w14:paraId="6171ADBA">
      <w:pPr>
        <w:pStyle w:val="5"/>
        <w:rPr>
          <w:rFonts w:ascii="Times New Roman" w:hAnsi="Times New Roman"/>
          <w:sz w:val="24"/>
          <w:szCs w:val="24"/>
        </w:rPr>
      </w:pPr>
    </w:p>
    <w:p w14:paraId="02837041">
      <w:pPr>
        <w:pStyle w:val="5"/>
        <w:rPr>
          <w:rFonts w:ascii="Times New Roman" w:hAnsi="Times New Roman"/>
          <w:sz w:val="24"/>
          <w:szCs w:val="24"/>
        </w:rPr>
      </w:pPr>
    </w:p>
    <w:p w14:paraId="73A8937B">
      <w:pPr>
        <w:pStyle w:val="5"/>
        <w:rPr>
          <w:rFonts w:ascii="Times New Roman" w:hAnsi="Times New Roman"/>
          <w:sz w:val="24"/>
          <w:szCs w:val="24"/>
        </w:rPr>
      </w:pPr>
    </w:p>
    <w:p w14:paraId="202575ED">
      <w:pPr>
        <w:pStyle w:val="5"/>
        <w:rPr>
          <w:rFonts w:ascii="Times New Roman" w:hAnsi="Times New Roman"/>
          <w:sz w:val="24"/>
          <w:szCs w:val="24"/>
        </w:rPr>
      </w:pPr>
    </w:p>
    <w:p w14:paraId="6B40094F">
      <w:pPr>
        <w:pStyle w:val="5"/>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D9B5430">
      <w:pPr>
        <w:pStyle w:val="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AE11C19">
      <w:pPr>
        <w:pStyle w:val="5"/>
        <w:rPr>
          <w:rFonts w:hint="eastAsia" w:ascii="Times New Roman" w:hAnsi="Times New Roman"/>
        </w:rPr>
      </w:pPr>
      <w:r>
        <w:rPr>
          <w:rFonts w:ascii="Times New Roman" w:hAnsi="Times New Roman"/>
        </w:rPr>
        <w:cr/>
      </w:r>
    </w:p>
    <w:p w14:paraId="4AFDF71D">
      <w:pPr>
        <w:pStyle w:val="5"/>
        <w:rPr>
          <w:rFonts w:hint="eastAsia" w:ascii="Times New Roman" w:hAnsi="Times New Roman"/>
        </w:rPr>
      </w:pPr>
    </w:p>
    <w:p w14:paraId="4126A7A0">
      <w:pPr>
        <w:pStyle w:val="5"/>
        <w:rPr>
          <w:rFonts w:hint="eastAsia" w:ascii="Times New Roman" w:hAnsi="Times New Roman"/>
        </w:rPr>
      </w:pPr>
    </w:p>
    <w:p w14:paraId="3A682651">
      <w:pPr>
        <w:pStyle w:val="5"/>
        <w:rPr>
          <w:rFonts w:hint="eastAsia" w:ascii="Times New Roman" w:hAnsi="Times New Roman"/>
        </w:rPr>
      </w:pPr>
    </w:p>
    <w:p w14:paraId="6C63D206">
      <w:pPr>
        <w:pStyle w:val="5"/>
        <w:rPr>
          <w:rFonts w:hint="eastAsia" w:ascii="Times New Roman" w:hAnsi="Times New Roman"/>
        </w:rPr>
      </w:pPr>
    </w:p>
    <w:p w14:paraId="52CA156A">
      <w:pPr>
        <w:tabs>
          <w:tab w:val="left" w:pos="0"/>
          <w:tab w:val="left" w:pos="180"/>
          <w:tab w:val="left" w:pos="360"/>
        </w:tabs>
        <w:rPr>
          <w:b/>
          <w:sz w:val="24"/>
        </w:rPr>
      </w:pPr>
      <w:r>
        <w:rPr>
          <w:b/>
          <w:sz w:val="24"/>
        </w:rPr>
        <w:t>附件：</w:t>
      </w:r>
    </w:p>
    <w:p w14:paraId="377482D0">
      <w:pPr>
        <w:tabs>
          <w:tab w:val="left" w:pos="0"/>
          <w:tab w:val="left" w:pos="180"/>
          <w:tab w:val="left" w:pos="360"/>
        </w:tabs>
        <w:spacing w:line="600" w:lineRule="exact"/>
        <w:jc w:val="center"/>
        <w:rPr>
          <w:b/>
          <w:sz w:val="32"/>
          <w:szCs w:val="32"/>
        </w:rPr>
      </w:pPr>
      <w:r>
        <w:rPr>
          <w:b/>
          <w:sz w:val="32"/>
          <w:szCs w:val="32"/>
        </w:rPr>
        <w:t>法定代表人授权委托书</w:t>
      </w:r>
    </w:p>
    <w:p w14:paraId="7D263DD1">
      <w:pPr>
        <w:tabs>
          <w:tab w:val="left" w:pos="0"/>
          <w:tab w:val="left" w:pos="180"/>
          <w:tab w:val="left" w:pos="360"/>
        </w:tabs>
        <w:spacing w:line="600" w:lineRule="exact"/>
        <w:rPr>
          <w:sz w:val="24"/>
        </w:rPr>
      </w:pPr>
      <w:r>
        <w:rPr>
          <w:sz w:val="24"/>
        </w:rPr>
        <w:t xml:space="preserve">                            </w:t>
      </w:r>
    </w:p>
    <w:p w14:paraId="13224D8F">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5EDA72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09A79A8C">
      <w:pPr>
        <w:tabs>
          <w:tab w:val="left" w:pos="0"/>
          <w:tab w:val="left" w:pos="180"/>
          <w:tab w:val="left" w:pos="360"/>
        </w:tabs>
        <w:spacing w:line="360" w:lineRule="auto"/>
        <w:ind w:firstLine="4560" w:firstLineChars="1900"/>
        <w:textAlignment w:val="baseline"/>
        <w:rPr>
          <w:rFonts w:ascii="宋体" w:hAnsi="宋体"/>
          <w:sz w:val="24"/>
          <w:szCs w:val="24"/>
        </w:rPr>
      </w:pPr>
    </w:p>
    <w:p w14:paraId="62D9C264">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7C645F4E">
      <w:pPr>
        <w:pStyle w:val="7"/>
      </w:pPr>
    </w:p>
    <w:p w14:paraId="4C0C3D0A">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66428E65">
      <w:pPr>
        <w:pStyle w:val="7"/>
      </w:pPr>
    </w:p>
    <w:p w14:paraId="664A6C23">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749BB7DB">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2" name="组合 2"/>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E8ED76">
                              <w:pPr>
                                <w:jc w:val="center"/>
                                <w:rPr>
                                  <w:rFonts w:hint="eastAsia" w:ascii="宋体" w:hAnsi="宋体"/>
                                  <w:b/>
                                  <w:position w:val="16"/>
                                </w:rPr>
                              </w:pPr>
                            </w:p>
                            <w:p w14:paraId="08FB5B5E">
                              <w:pPr>
                                <w:jc w:val="center"/>
                                <w:rPr>
                                  <w:rFonts w:hint="eastAsia" w:ascii="宋体" w:hAnsi="宋体"/>
                                  <w:b/>
                                  <w:position w:val="16"/>
                                </w:rPr>
                              </w:pPr>
                            </w:p>
                            <w:p w14:paraId="5DBFB5A8">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ssjE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CE8ED76">
                        <w:pPr>
                          <w:jc w:val="center"/>
                          <w:rPr>
                            <w:rFonts w:hint="eastAsia" w:ascii="宋体" w:hAnsi="宋体"/>
                            <w:b/>
                            <w:position w:val="16"/>
                          </w:rPr>
                        </w:pPr>
                      </w:p>
                      <w:p w14:paraId="08FB5B5E">
                        <w:pPr>
                          <w:jc w:val="center"/>
                          <w:rPr>
                            <w:rFonts w:hint="eastAsia" w:ascii="宋体" w:hAnsi="宋体"/>
                            <w:b/>
                            <w:position w:val="16"/>
                          </w:rPr>
                        </w:pPr>
                      </w:p>
                      <w:p w14:paraId="5DBFB5A8">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657D091A">
      <w:pPr>
        <w:tabs>
          <w:tab w:val="left" w:pos="0"/>
          <w:tab w:val="left" w:pos="180"/>
          <w:tab w:val="left" w:pos="360"/>
        </w:tabs>
        <w:adjustRightInd w:val="0"/>
        <w:snapToGrid w:val="0"/>
        <w:rPr>
          <w:rFonts w:hint="eastAsia"/>
          <w:b/>
          <w:sz w:val="32"/>
          <w:szCs w:val="32"/>
          <w:shd w:val="pct10" w:color="auto" w:fill="FFFFFF"/>
        </w:rPr>
      </w:pPr>
    </w:p>
    <w:p w14:paraId="321242D4">
      <w:pPr>
        <w:tabs>
          <w:tab w:val="left" w:pos="0"/>
          <w:tab w:val="left" w:pos="180"/>
          <w:tab w:val="left" w:pos="360"/>
        </w:tabs>
        <w:adjustRightInd w:val="0"/>
        <w:snapToGrid w:val="0"/>
        <w:rPr>
          <w:rFonts w:hint="eastAsia"/>
          <w:b/>
          <w:sz w:val="32"/>
          <w:szCs w:val="32"/>
          <w:shd w:val="pct10" w:color="auto" w:fill="FFFFFF"/>
        </w:rPr>
      </w:pPr>
    </w:p>
    <w:p w14:paraId="0F2C7532">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5EBBE80A">
      <w:pPr>
        <w:tabs>
          <w:tab w:val="left" w:pos="0"/>
          <w:tab w:val="left" w:pos="180"/>
          <w:tab w:val="left" w:pos="360"/>
        </w:tabs>
        <w:adjustRightInd w:val="0"/>
        <w:snapToGrid w:val="0"/>
        <w:jc w:val="center"/>
        <w:rPr>
          <w:rFonts w:hint="eastAsia" w:eastAsia="黑体"/>
          <w:b/>
          <w:sz w:val="28"/>
          <w:szCs w:val="28"/>
        </w:rPr>
      </w:pPr>
    </w:p>
    <w:p w14:paraId="14B24299">
      <w:pPr>
        <w:tabs>
          <w:tab w:val="left" w:pos="0"/>
          <w:tab w:val="left" w:pos="180"/>
          <w:tab w:val="left" w:pos="360"/>
        </w:tabs>
        <w:adjustRightInd w:val="0"/>
        <w:snapToGrid w:val="0"/>
        <w:jc w:val="both"/>
        <w:rPr>
          <w:rFonts w:hint="eastAsia" w:eastAsia="黑体"/>
          <w:b/>
          <w:sz w:val="28"/>
          <w:szCs w:val="28"/>
        </w:rPr>
      </w:pPr>
    </w:p>
    <w:p w14:paraId="1261FBEB">
      <w:pPr>
        <w:pStyle w:val="7"/>
        <w:rPr>
          <w:rFonts w:hint="eastAsia"/>
        </w:rPr>
      </w:pPr>
    </w:p>
    <w:p w14:paraId="2E514550">
      <w:pPr>
        <w:tabs>
          <w:tab w:val="left" w:pos="0"/>
          <w:tab w:val="left" w:pos="180"/>
          <w:tab w:val="left" w:pos="360"/>
        </w:tabs>
        <w:adjustRightInd w:val="0"/>
        <w:snapToGrid w:val="0"/>
        <w:jc w:val="center"/>
        <w:rPr>
          <w:rFonts w:hint="eastAsia" w:eastAsia="黑体"/>
          <w:b/>
          <w:sz w:val="28"/>
          <w:szCs w:val="28"/>
        </w:rPr>
      </w:pPr>
    </w:p>
    <w:p w14:paraId="1B1EBCAC">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7B29CAB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7205B942">
      <w:pPr>
        <w:tabs>
          <w:tab w:val="left" w:pos="0"/>
          <w:tab w:val="left" w:pos="180"/>
          <w:tab w:val="left" w:pos="360"/>
        </w:tabs>
        <w:adjustRightInd w:val="0"/>
        <w:snapToGrid w:val="0"/>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2EC28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9F67246">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4F16A3DF">
            <w:pPr>
              <w:jc w:val="center"/>
              <w:rPr>
                <w:rFonts w:ascii="宋体" w:hAnsi="宋体"/>
                <w:b/>
                <w:sz w:val="24"/>
                <w:szCs w:val="24"/>
              </w:rPr>
            </w:pPr>
            <w:r>
              <w:rPr>
                <w:rFonts w:hint="eastAsia" w:ascii="宋体" w:hAnsi="宋体"/>
                <w:b/>
                <w:sz w:val="24"/>
                <w:szCs w:val="24"/>
              </w:rPr>
              <w:t>投 标 报 价 项 目 明 细</w:t>
            </w:r>
          </w:p>
        </w:tc>
      </w:tr>
      <w:tr w14:paraId="08F2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95B93C4">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CD250D6">
            <w:pPr>
              <w:rPr>
                <w:sz w:val="24"/>
                <w:szCs w:val="24"/>
              </w:rPr>
            </w:pPr>
            <w:r>
              <w:rPr>
                <w:rFonts w:hint="eastAsia"/>
                <w:sz w:val="24"/>
                <w:szCs w:val="24"/>
              </w:rPr>
              <w:t>项目内容：</w:t>
            </w:r>
          </w:p>
        </w:tc>
      </w:tr>
      <w:tr w14:paraId="12F37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58BBC5E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788ED367">
            <w:pPr>
              <w:jc w:val="center"/>
              <w:rPr>
                <w:rFonts w:hint="eastAsia" w:ascii="宋体" w:hAnsi="宋体" w:cs="宋体"/>
                <w:bCs/>
                <w:sz w:val="24"/>
                <w:szCs w:val="24"/>
              </w:rPr>
            </w:pPr>
            <w:r>
              <w:rPr>
                <w:rFonts w:hint="eastAsia" w:ascii="宋体" w:hAnsi="宋体" w:cs="宋体"/>
                <w:bCs/>
                <w:sz w:val="24"/>
                <w:szCs w:val="24"/>
              </w:rPr>
              <w:t>初始报价</w:t>
            </w:r>
          </w:p>
          <w:p w14:paraId="6B0FF860">
            <w:pPr>
              <w:jc w:val="center"/>
              <w:rPr>
                <w:rFonts w:hint="eastAsia" w:ascii="宋体" w:hAnsi="宋体" w:cs="宋体"/>
                <w:bCs/>
                <w:sz w:val="24"/>
                <w:szCs w:val="24"/>
              </w:rPr>
            </w:pPr>
            <w:r>
              <w:rPr>
                <w:rFonts w:hint="eastAsia" w:ascii="宋体" w:hAnsi="宋体" w:cs="宋体"/>
                <w:bCs/>
                <w:sz w:val="24"/>
                <w:szCs w:val="24"/>
              </w:rPr>
              <w:t>（元）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5E2C8D6B">
            <w:pPr>
              <w:rPr>
                <w:rFonts w:hint="eastAsia" w:ascii="宋体" w:hAnsi="宋体"/>
                <w:bCs/>
                <w:sz w:val="24"/>
                <w:szCs w:val="24"/>
              </w:rPr>
            </w:pPr>
            <w:r>
              <w:rPr>
                <w:rFonts w:hint="eastAsia" w:ascii="宋体" w:hAnsi="宋体"/>
                <w:bCs/>
                <w:sz w:val="24"/>
                <w:szCs w:val="24"/>
              </w:rPr>
              <w:t>大写：</w:t>
            </w:r>
          </w:p>
          <w:p w14:paraId="6745B7B8">
            <w:pPr>
              <w:pStyle w:val="11"/>
              <w:ind w:firstLine="480"/>
              <w:rPr>
                <w:rFonts w:hint="eastAsia"/>
                <w:bCs/>
                <w:sz w:val="24"/>
                <w:szCs w:val="24"/>
              </w:rPr>
            </w:pPr>
          </w:p>
          <w:p w14:paraId="5AC364BC">
            <w:pPr>
              <w:rPr>
                <w:rFonts w:hint="eastAsia" w:ascii="宋体" w:hAnsi="宋体"/>
                <w:bCs/>
                <w:sz w:val="24"/>
                <w:szCs w:val="24"/>
              </w:rPr>
            </w:pPr>
            <w:r>
              <w:rPr>
                <w:rFonts w:hint="eastAsia" w:ascii="宋体" w:hAnsi="宋体"/>
                <w:bCs/>
                <w:sz w:val="24"/>
                <w:szCs w:val="24"/>
              </w:rPr>
              <w:t>小写：</w:t>
            </w:r>
          </w:p>
        </w:tc>
      </w:tr>
      <w:tr w14:paraId="0DBED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7E1B3DC3">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4806CF73">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532D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4A4CFA1C">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FB2BDB5">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0879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E2D4D7B">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7A29FADF">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19B3E220">
      <w:pPr>
        <w:spacing w:line="360" w:lineRule="auto"/>
        <w:rPr>
          <w:rFonts w:hint="eastAsia"/>
          <w:b/>
          <w:sz w:val="24"/>
          <w:szCs w:val="24"/>
        </w:rPr>
      </w:pPr>
    </w:p>
    <w:p w14:paraId="72B24737">
      <w:pPr>
        <w:pStyle w:val="7"/>
        <w:rPr>
          <w:rFonts w:hint="eastAsia"/>
        </w:rPr>
      </w:pPr>
    </w:p>
    <w:p w14:paraId="7B87FE47">
      <w:pPr>
        <w:spacing w:line="360" w:lineRule="auto"/>
        <w:rPr>
          <w:b/>
          <w:sz w:val="24"/>
          <w:szCs w:val="24"/>
          <w:u w:val="single"/>
        </w:rPr>
      </w:pPr>
      <w:r>
        <w:rPr>
          <w:b/>
          <w:sz w:val="24"/>
          <w:szCs w:val="24"/>
        </w:rPr>
        <w:t>供应商名称（公章）：</w:t>
      </w:r>
      <w:r>
        <w:rPr>
          <w:b/>
          <w:sz w:val="24"/>
          <w:szCs w:val="24"/>
          <w:u w:val="single"/>
        </w:rPr>
        <w:t xml:space="preserve">                               </w:t>
      </w:r>
    </w:p>
    <w:p w14:paraId="4E10CF7F">
      <w:pPr>
        <w:pStyle w:val="7"/>
        <w:rPr>
          <w:rFonts w:hint="eastAsia"/>
        </w:rPr>
      </w:pPr>
    </w:p>
    <w:p w14:paraId="0F9F26D1">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3E0E5C75"/>
    <w:p w14:paraId="4D25D8DC">
      <w:pPr>
        <w:pStyle w:val="7"/>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102D872B">
      <w:pPr>
        <w:pStyle w:val="6"/>
      </w:pPr>
    </w:p>
    <w:p w14:paraId="511F80E4">
      <w:pPr>
        <w:pStyle w:val="6"/>
      </w:pPr>
    </w:p>
    <w:p w14:paraId="55CE2368">
      <w:pPr>
        <w:pStyle w:val="6"/>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E6463"/>
    <w:rsid w:val="213E6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jc w:val="center"/>
    </w:pPr>
    <w:rPr>
      <w:rFonts w:ascii="楷体_GB2312" w:eastAsia="楷体_GB2312"/>
      <w:b/>
      <w:sz w:val="24"/>
    </w:rPr>
  </w:style>
  <w:style w:type="paragraph" w:styleId="4">
    <w:name w:val="Body Text Indent"/>
    <w:basedOn w:val="1"/>
    <w:next w:val="1"/>
    <w:unhideWhenUsed/>
    <w:qFormat/>
    <w:uiPriority w:val="0"/>
    <w:pPr>
      <w:spacing w:after="120"/>
      <w:ind w:left="420" w:leftChars="200"/>
    </w:pPr>
  </w:style>
  <w:style w:type="paragraph" w:styleId="5">
    <w:name w:val="Plain Text"/>
    <w:basedOn w:val="1"/>
    <w:qFormat/>
    <w:uiPriority w:val="0"/>
    <w:rPr>
      <w:rFonts w:ascii="宋体" w:hAnsi="Courier New"/>
    </w:rPr>
  </w:style>
  <w:style w:type="paragraph" w:styleId="6">
    <w:name w:val="Body Text First Indent"/>
    <w:basedOn w:val="3"/>
    <w:qFormat/>
    <w:uiPriority w:val="0"/>
    <w:pPr>
      <w:ind w:firstLine="420" w:firstLineChars="100"/>
    </w:pPr>
  </w:style>
  <w:style w:type="paragraph" w:styleId="7">
    <w:name w:val="Body Text First Indent 2"/>
    <w:basedOn w:val="4"/>
    <w:next w:val="6"/>
    <w:unhideWhenUsed/>
    <w:qFormat/>
    <w:uiPriority w:val="0"/>
    <w:pPr>
      <w:ind w:firstLine="420" w:firstLineChars="200"/>
    </w:pPr>
  </w:style>
  <w:style w:type="paragraph" w:styleId="10">
    <w:name w:val="List Paragraph"/>
    <w:basedOn w:val="1"/>
    <w:qFormat/>
    <w:uiPriority w:val="34"/>
    <w:pPr>
      <w:ind w:firstLine="420" w:firstLineChars="200"/>
    </w:pPr>
  </w:style>
  <w:style w:type="paragraph" w:customStyle="1" w:styleId="11">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2</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2025-08-12T07:51:00Z</dcterms:created>
  <dc:creator>WPS_1642385853</dc:creator>
  <cp:lastModifiedBy>WPS_1642385853</cp:lastModifiedBy>
  <dcterms:modified xsi:type="dcterms:W3CDTF">2025-08-12T08:05:20Z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F1197BF38FDB462EB996ECB6E7B2CB03_11</vt:lpwstr>
  </property>
  <property fmtid="{D5CDD505-2E9C-101B-9397-08002B2CF9AE}" pid="4" name="KSOTemplateDocerSaveRecord">
    <vt:lpwstr>eyJoZGlkIjoiYWIyNmM1MGE1MTY4YzFjNDAwNWY5NjM4NDg0ZWY0NmYiLCJ1c2VySWQiOiIxMzE3MzE5MzkzIn0=</vt:lpwstr>
  </property>
</Properties>
</file>