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1428F">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C55C5AA">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聊城市妇幼保健院皮肤科医学美容用耗材采购项目</w:t>
      </w:r>
    </w:p>
    <w:p w14:paraId="6FE23D06">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w:t>
      </w:r>
      <w:r>
        <w:rPr>
          <w:rFonts w:hint="eastAsia" w:ascii="宋体" w:hAnsi="宋体" w:cs="宋体"/>
          <w:b w:val="0"/>
          <w:bCs w:val="0"/>
          <w:kern w:val="2"/>
          <w:sz w:val="28"/>
          <w:szCs w:val="28"/>
          <w:highlight w:val="none"/>
          <w:lang w:val="en-US" w:eastAsia="zh-CN" w:bidi="ar-SA"/>
        </w:rPr>
        <w:t>5.2万</w:t>
      </w:r>
      <w:r>
        <w:rPr>
          <w:rFonts w:hint="eastAsia" w:ascii="宋体" w:hAnsi="宋体" w:eastAsia="宋体" w:cs="宋体"/>
          <w:b w:val="0"/>
          <w:bCs w:val="0"/>
          <w:kern w:val="2"/>
          <w:sz w:val="28"/>
          <w:szCs w:val="28"/>
          <w:highlight w:val="none"/>
          <w:lang w:val="en-US" w:eastAsia="zh-CN" w:bidi="ar-SA"/>
        </w:rPr>
        <w:t>元/年</w:t>
      </w:r>
    </w:p>
    <w:p w14:paraId="12F82DB5">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31CFF93E">
      <w:pPr>
        <w:pStyle w:val="2"/>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344D20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5F4388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224EF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783A9B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2"/>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2"/>
        <w:numPr>
          <w:ilvl w:val="0"/>
          <w:numId w:val="2"/>
        </w:numPr>
        <w:ind w:left="0" w:leftChars="0" w:firstLine="0" w:firstLineChars="0"/>
        <w:rPr>
          <w:rFonts w:hint="eastAsia" w:eastAsia="宋体"/>
          <w:lang w:val="en-US" w:eastAsia="zh-CN"/>
        </w:rPr>
      </w:pPr>
      <w:r>
        <w:rPr>
          <w:rFonts w:hint="eastAsia" w:ascii="宋体" w:hAnsi="宋体"/>
          <w:b/>
          <w:bCs/>
          <w:sz w:val="24"/>
          <w:szCs w:val="24"/>
        </w:rPr>
        <w:t>以上资料</w:t>
      </w:r>
      <w:r>
        <w:rPr>
          <w:rFonts w:hint="eastAsia" w:ascii="宋体" w:hAnsi="宋体"/>
          <w:b/>
          <w:bCs/>
          <w:sz w:val="24"/>
          <w:szCs w:val="24"/>
          <w:lang w:val="en-US" w:eastAsia="zh-CN"/>
        </w:rPr>
        <w:t>需加盖公章，</w:t>
      </w:r>
      <w:r>
        <w:rPr>
          <w:rFonts w:hint="eastAsia" w:ascii="宋体" w:hAnsi="宋体"/>
          <w:b/>
          <w:sz w:val="24"/>
          <w:szCs w:val="24"/>
          <w:lang w:val="en-US" w:eastAsia="zh-CN"/>
        </w:rPr>
        <w:t>未按照要求提供的，</w:t>
      </w:r>
      <w:r>
        <w:rPr>
          <w:rFonts w:hint="eastAsia" w:ascii="宋体" w:hAnsi="宋体"/>
          <w:b/>
          <w:sz w:val="24"/>
          <w:szCs w:val="24"/>
        </w:rPr>
        <w:t>作无效标处理。</w:t>
      </w:r>
    </w:p>
    <w:p w14:paraId="6E5A1B3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四、项目要求（或配送及售后服务要求）</w:t>
      </w:r>
    </w:p>
    <w:p w14:paraId="0ADB0D6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1、服务内容:</w:t>
      </w:r>
    </w:p>
    <w:p w14:paraId="45E3F8DA">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医院提供医用耗材等精益化管理服务，助力医院提升从采购计划到验收、入库、出库以及使用消耗的全链条管理水平,保证临床医用耗材使用质量安全及风险控制，最终优化和提升医院耗材试剂精细化管理和服务水平。</w:t>
      </w:r>
    </w:p>
    <w:p w14:paraId="6120134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2、服务目标:</w:t>
      </w:r>
    </w:p>
    <w:p w14:paraId="43F22CC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为保证医院医用耗材使用的安全性、合理性、有效性，达到降本增效的目的，提升精益化管理水平，促进医院高质量发展。</w:t>
      </w:r>
    </w:p>
    <w:p w14:paraId="36CCF72B">
      <w:pPr>
        <w:numPr>
          <w:ilvl w:val="0"/>
          <w:numId w:val="3"/>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服务要求:</w:t>
      </w:r>
    </w:p>
    <w:p w14:paraId="23AF5C9A">
      <w:pPr>
        <w:pStyle w:val="2"/>
        <w:numPr>
          <w:ilvl w:val="0"/>
          <w:numId w:val="0"/>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中标方需提供纸质版（加盖红章）：营业执照、医疗器械生产许可证、医疗器械经营许可证、医疗器械经营备案凭证、医疗器械注册证、进口产品报关单、厂家授权书及上级主管、监管部门要求提供及应具备的一切证明及备案。</w:t>
      </w:r>
    </w:p>
    <w:p w14:paraId="44E8AE48">
      <w:pPr>
        <w:pStyle w:val="2"/>
        <w:numPr>
          <w:ilvl w:val="0"/>
          <w:numId w:val="0"/>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4F24422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0"/>
          <w:szCs w:val="30"/>
        </w:rPr>
      </w:pPr>
      <w:r>
        <w:rPr>
          <w:rFonts w:hint="eastAsia" w:ascii="宋体" w:hAnsi="宋体" w:eastAsia="宋体" w:cs="宋体"/>
          <w:sz w:val="30"/>
          <w:szCs w:val="30"/>
          <w:lang w:val="en-US" w:eastAsia="zh-CN"/>
        </w:rPr>
        <w:t>3.1所提供的医用耗材，必须遵照执行《医疗器械监督管理条例》、《医疗器材使用质量监督管理办法》《一次性使用无菌医疗器械监督管理办法》等符合国家规定的医用耗材。并确保在合同期内按招标人目录向招标人提供所需医用耗材，并完成配送服务，不得以任何理由推脱。</w:t>
      </w:r>
    </w:p>
    <w:p w14:paraId="6A82593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3.2中标方须保证所投产品及服务不会出现因第三方提出侵犯其专利权、商标权或其它知识产权而引发法律或经济纠纷，所提供的必须是合法经营的医用耗材，否则由中标方承担全部责任。由于医用耗材本身质量问题引起的医疗器械不良事件，给医院或者第三人造成损失的，中标方应无条件配合医院或者协调生产厂家承担相应的赔偿责任。</w:t>
      </w:r>
    </w:p>
    <w:p w14:paraId="46FA84D6">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sz w:val="30"/>
          <w:szCs w:val="30"/>
          <w:lang w:val="en-US" w:eastAsia="zh-CN"/>
        </w:rPr>
      </w:pPr>
      <w:r>
        <w:rPr>
          <w:rFonts w:hint="eastAsia" w:ascii="宋体" w:hAnsi="宋体" w:eastAsia="宋体" w:cs="宋体"/>
          <w:kern w:val="2"/>
          <w:sz w:val="30"/>
          <w:szCs w:val="30"/>
          <w:lang w:val="en-US" w:eastAsia="zh-CN" w:bidi="ar-SA"/>
        </w:rPr>
        <w:t>3.3中标方须根据医院要求配合做好院内医用耗材的信息化物流管理</w:t>
      </w:r>
      <w:r>
        <w:rPr>
          <w:rFonts w:hint="eastAsia" w:ascii="宋体" w:hAnsi="宋体" w:eastAsia="宋体" w:cs="宋体"/>
          <w:sz w:val="30"/>
          <w:szCs w:val="30"/>
          <w:lang w:val="en-US" w:eastAsia="zh-CN"/>
        </w:rPr>
        <w:t>。</w:t>
      </w:r>
    </w:p>
    <w:p w14:paraId="7D10CCFD">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3.4合同价格不得高于山东省药品和医用耗材招采管理子系统挂网价。</w:t>
      </w:r>
    </w:p>
    <w:p w14:paraId="010A776E">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3.5中标方须具备良好的医用耗材冷链运输能力，能满足医用耗材运输过程中温湿度要求。</w:t>
      </w:r>
    </w:p>
    <w:p w14:paraId="5792B38E">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售后服务要求</w:t>
      </w:r>
    </w:p>
    <w:p w14:paraId="5B9D5A8B">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中标方首次供货需提供纸质版（加盖红章）：营业执照、医疗器械生产许可证、医疗器械经营许可证、医疗器械经营备案凭证、医疗器械注册证、进口产品报关单、厂家授权书及上级主管、监管部门要求提供及应具备的一切证明及备案。</w:t>
      </w:r>
    </w:p>
    <w:p w14:paraId="40CBC39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2、新产品在使用中需要进行参数上机设置，应由中标方负责现场完成。</w:t>
      </w:r>
    </w:p>
    <w:p w14:paraId="519027E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确保在合同期内按甲方发送的采购计划配送至指定地点。双方按照中标产品目录规定的品种、厂家、规格、价格、有效期等进行验货。所有辅助配套耗材均包含在报价内，不再单独计价。中标方提供的医用耗材应随货向甲方提供使用说明书和质量标准及所要求的相关资料（进口产品报关单）。</w:t>
      </w:r>
    </w:p>
    <w:p w14:paraId="0C6F73D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4、产品生产日期:中标方每批次配送的货物应为供货时间6个月内生产的产品（特殊医用耗材效期短的除外），若不在此期限内的，必须无条件予以更换符合此条件的同品牌、同型号产品(特殊、应急产品除外)。</w:t>
      </w:r>
    </w:p>
    <w:p w14:paraId="5BF02B7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5、产品临近质量保证期或过期耗材，中标方需配合院方更换最新效期耗材。</w:t>
      </w:r>
    </w:p>
    <w:p w14:paraId="187E20B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6、中标方必须保证所供应产品的相应资质(如注册证、备案资料等)在有效期内。如资质过期未及时更新，由此产生的一切后果由中标方承担。</w:t>
      </w:r>
    </w:p>
    <w:p w14:paraId="71731E8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7、供货时间:中标方应具有完善的销售供应和售后服务的保障体系，接到供货通知后,常规试剂：72小时内配送，最长不超96小时；急救/公卫试剂：≤12小时，加急订单随订随送；</w:t>
      </w:r>
    </w:p>
    <w:p w14:paraId="20AE3EF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违约处理：超时3次甲方有权终止合作，扣除当批货款30%作为违约金。</w:t>
      </w:r>
    </w:p>
    <w:p w14:paraId="43DE86E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8、遇收费下调或政策调整，如政府集中统一采购、山东省药品和医用耗材招采管理子系统等价格下调，经双方协商后按政策执行。</w:t>
      </w:r>
    </w:p>
    <w:p w14:paraId="15FAFA7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9、合同执行期发现转包即终止合同并追责。</w:t>
      </w:r>
    </w:p>
    <w:p w14:paraId="764DF88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10、中标产品与招标清单不符，甲方可重新招标或解约。</w:t>
      </w:r>
    </w:p>
    <w:p w14:paraId="4CA64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五、服务期：按签订合同执行日起服务期1年。</w:t>
      </w:r>
    </w:p>
    <w:p w14:paraId="157C8F4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六、</w:t>
      </w:r>
      <w:r>
        <w:rPr>
          <w:rFonts w:hint="eastAsia" w:ascii="宋体" w:hAnsi="宋体" w:eastAsia="宋体" w:cs="宋体"/>
          <w:b w:val="0"/>
          <w:bCs w:val="0"/>
          <w:kern w:val="2"/>
          <w:sz w:val="28"/>
          <w:szCs w:val="28"/>
          <w:highlight w:val="none"/>
          <w:lang w:val="en-US" w:eastAsia="zh-CN" w:bidi="ar-SA"/>
        </w:rPr>
        <w:t>付款方式：按照实际入库数量压批次结算，12个月后开始支付该批次货物的货款。</w:t>
      </w:r>
    </w:p>
    <w:p w14:paraId="3FB2BF9F">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color w:val="auto"/>
          <w:sz w:val="28"/>
          <w:szCs w:val="28"/>
          <w:lang w:val="en-US" w:eastAsia="zh-CN"/>
        </w:rPr>
      </w:pPr>
      <w:r>
        <w:rPr>
          <w:rFonts w:hint="eastAsia"/>
          <w:color w:val="auto"/>
          <w:sz w:val="28"/>
          <w:szCs w:val="28"/>
          <w:lang w:val="en-US" w:eastAsia="zh-CN"/>
        </w:rPr>
        <w:t>结算方式：固定单价，据实结算。</w:t>
      </w:r>
    </w:p>
    <w:p w14:paraId="34859F62">
      <w:pPr>
        <w:tabs>
          <w:tab w:val="left" w:pos="0"/>
          <w:tab w:val="left" w:pos="180"/>
          <w:tab w:val="left" w:pos="360"/>
        </w:tabs>
        <w:spacing w:line="360" w:lineRule="auto"/>
        <w:ind w:right="107" w:rightChars="51"/>
        <w:jc w:val="left"/>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注：遇收费下调或政策调整，如政府集中统一采购、山东省药品和医用耗材招采管理子系统等价格下调，经双方协商后按政策执行。</w:t>
      </w:r>
      <w:bookmarkStart w:id="3" w:name="_GoBack"/>
      <w:bookmarkEnd w:id="3"/>
    </w:p>
    <w:p w14:paraId="69D90367">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七</w:t>
      </w:r>
      <w:r>
        <w:rPr>
          <w:rFonts w:hint="eastAsia" w:ascii="宋体" w:hAnsi="宋体" w:eastAsia="宋体" w:cs="宋体"/>
          <w:b w:val="0"/>
          <w:bCs w:val="0"/>
          <w:kern w:val="2"/>
          <w:sz w:val="28"/>
          <w:szCs w:val="28"/>
          <w:highlight w:val="none"/>
          <w:lang w:val="en-US" w:eastAsia="zh-CN" w:bidi="ar-SA"/>
        </w:rPr>
        <w:t>、</w:t>
      </w:r>
      <w:r>
        <w:rPr>
          <w:rFonts w:hint="default" w:ascii="宋体" w:hAnsi="宋体" w:eastAsia="宋体" w:cs="宋体"/>
          <w:b w:val="0"/>
          <w:bCs w:val="0"/>
          <w:kern w:val="2"/>
          <w:sz w:val="28"/>
          <w:szCs w:val="28"/>
          <w:highlight w:val="none"/>
          <w:lang w:val="en-US" w:eastAsia="zh-CN" w:bidi="ar-SA"/>
        </w:rPr>
        <w:t>法律责任与违约条款</w:t>
      </w:r>
    </w:p>
    <w:p w14:paraId="40EB20A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禁止转包</w:t>
      </w:r>
      <w:r>
        <w:rPr>
          <w:rFonts w:hint="default" w:ascii="宋体" w:hAnsi="宋体" w:eastAsia="宋体" w:cs="宋体"/>
          <w:b w:val="0"/>
          <w:bCs w:val="0"/>
          <w:kern w:val="2"/>
          <w:sz w:val="28"/>
          <w:szCs w:val="28"/>
          <w:highlight w:val="none"/>
          <w:lang w:val="en-US" w:eastAsia="zh-CN" w:bidi="ar-SA"/>
        </w:rPr>
        <w:t>：发现转包即终止合同并追责；</w:t>
      </w:r>
    </w:p>
    <w:p w14:paraId="1A7D91A6">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资质失效：证件过期未更新，甲方有权终止</w:t>
      </w:r>
      <w:r>
        <w:rPr>
          <w:rFonts w:hint="eastAsia" w:ascii="宋体" w:hAnsi="宋体" w:eastAsia="宋体" w:cs="宋体"/>
          <w:b w:val="0"/>
          <w:bCs w:val="0"/>
          <w:kern w:val="2"/>
          <w:sz w:val="28"/>
          <w:szCs w:val="28"/>
          <w:highlight w:val="none"/>
          <w:lang w:val="en-US" w:eastAsia="zh-CN" w:bidi="ar-SA"/>
        </w:rPr>
        <w:t>合同</w:t>
      </w:r>
      <w:r>
        <w:rPr>
          <w:rFonts w:hint="default" w:ascii="宋体" w:hAnsi="宋体" w:eastAsia="宋体" w:cs="宋体"/>
          <w:b w:val="0"/>
          <w:bCs w:val="0"/>
          <w:kern w:val="2"/>
          <w:sz w:val="28"/>
          <w:szCs w:val="28"/>
          <w:highlight w:val="none"/>
          <w:lang w:val="en-US" w:eastAsia="zh-CN" w:bidi="ar-SA"/>
        </w:rPr>
        <w:t>；</w:t>
      </w:r>
    </w:p>
    <w:p w14:paraId="7E8B3675">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产品一致性：中标产品与招标清单不符，甲方可重新招标或解约。</w:t>
      </w:r>
    </w:p>
    <w:p w14:paraId="5F66D0CD">
      <w:pPr>
        <w:pStyle w:val="2"/>
        <w:numPr>
          <w:ilvl w:val="0"/>
          <w:numId w:val="0"/>
        </w:numPr>
        <w:ind w:leftChars="0"/>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八、招标</w:t>
      </w:r>
      <w:r>
        <w:rPr>
          <w:rFonts w:hint="eastAsia" w:ascii="宋体" w:hAnsi="宋体" w:eastAsia="宋体" w:cs="宋体"/>
          <w:b w:val="0"/>
          <w:bCs w:val="0"/>
          <w:kern w:val="2"/>
          <w:sz w:val="28"/>
          <w:szCs w:val="28"/>
          <w:highlight w:val="none"/>
          <w:lang w:val="en-US" w:eastAsia="zh-CN" w:bidi="ar-SA"/>
        </w:rPr>
        <w:t>目录</w:t>
      </w:r>
    </w:p>
    <w:p w14:paraId="7CB3C38A">
      <w:pPr>
        <w:pStyle w:val="4"/>
        <w:rPr>
          <w:rFonts w:hint="eastAsia" w:ascii="宋体" w:hAnsi="宋体" w:eastAsia="宋体" w:cs="宋体"/>
          <w:b w:val="0"/>
          <w:bCs w:val="0"/>
          <w:kern w:val="2"/>
          <w:sz w:val="28"/>
          <w:szCs w:val="28"/>
          <w:highlight w:val="none"/>
          <w:lang w:val="en-US" w:eastAsia="zh-CN" w:bidi="ar-SA"/>
        </w:rPr>
      </w:pPr>
    </w:p>
    <w:p w14:paraId="3DDC927C">
      <w:pPr>
        <w:pStyle w:val="4"/>
        <w:rPr>
          <w:rFonts w:hint="eastAsia" w:ascii="宋体" w:hAnsi="宋体" w:eastAsia="宋体" w:cs="宋体"/>
          <w:b w:val="0"/>
          <w:bCs w:val="0"/>
          <w:kern w:val="2"/>
          <w:sz w:val="28"/>
          <w:szCs w:val="28"/>
          <w:highlight w:val="none"/>
          <w:lang w:val="en-US" w:eastAsia="zh-CN" w:bidi="ar-SA"/>
        </w:rPr>
      </w:pPr>
    </w:p>
    <w:p w14:paraId="20732706">
      <w:pPr>
        <w:pStyle w:val="4"/>
        <w:rPr>
          <w:rFonts w:hint="eastAsia" w:ascii="宋体" w:hAnsi="宋体" w:eastAsia="宋体" w:cs="宋体"/>
          <w:b w:val="0"/>
          <w:bCs w:val="0"/>
          <w:kern w:val="2"/>
          <w:sz w:val="28"/>
          <w:szCs w:val="28"/>
          <w:highlight w:val="none"/>
          <w:lang w:val="en-US" w:eastAsia="zh-CN" w:bidi="ar-SA"/>
        </w:rPr>
      </w:pPr>
    </w:p>
    <w:p w14:paraId="68FBA3F9">
      <w:pPr>
        <w:pStyle w:val="4"/>
        <w:rPr>
          <w:rFonts w:hint="eastAsia" w:ascii="宋体" w:hAnsi="宋体" w:eastAsia="宋体" w:cs="宋体"/>
          <w:b w:val="0"/>
          <w:bCs w:val="0"/>
          <w:kern w:val="2"/>
          <w:sz w:val="28"/>
          <w:szCs w:val="28"/>
          <w:highlight w:val="none"/>
          <w:lang w:val="en-US" w:eastAsia="zh-CN" w:bidi="ar-SA"/>
        </w:rPr>
      </w:pPr>
    </w:p>
    <w:p w14:paraId="676B509F">
      <w:pPr>
        <w:pStyle w:val="4"/>
        <w:rPr>
          <w:rFonts w:hint="eastAsia" w:ascii="宋体" w:hAnsi="宋体" w:eastAsia="宋体" w:cs="宋体"/>
          <w:b w:val="0"/>
          <w:bCs w:val="0"/>
          <w:kern w:val="2"/>
          <w:sz w:val="28"/>
          <w:szCs w:val="28"/>
          <w:highlight w:val="none"/>
          <w:lang w:val="en-US" w:eastAsia="zh-CN" w:bidi="ar-SA"/>
        </w:rPr>
      </w:pPr>
    </w:p>
    <w:p w14:paraId="57071CDD">
      <w:pPr>
        <w:pStyle w:val="4"/>
        <w:rPr>
          <w:rFonts w:hint="eastAsia" w:ascii="宋体" w:hAnsi="宋体" w:eastAsia="宋体" w:cs="宋体"/>
          <w:b w:val="0"/>
          <w:bCs w:val="0"/>
          <w:kern w:val="2"/>
          <w:sz w:val="28"/>
          <w:szCs w:val="28"/>
          <w:highlight w:val="none"/>
          <w:lang w:val="en-US" w:eastAsia="zh-CN" w:bidi="ar-SA"/>
        </w:rPr>
      </w:pPr>
    </w:p>
    <w:p w14:paraId="6CBD805B">
      <w:pPr>
        <w:pStyle w:val="4"/>
        <w:rPr>
          <w:rFonts w:hint="eastAsia" w:ascii="宋体" w:hAnsi="宋体" w:eastAsia="宋体" w:cs="宋体"/>
          <w:b w:val="0"/>
          <w:bCs w:val="0"/>
          <w:kern w:val="2"/>
          <w:sz w:val="28"/>
          <w:szCs w:val="28"/>
          <w:highlight w:val="none"/>
          <w:lang w:val="en-US" w:eastAsia="zh-CN" w:bidi="ar-SA"/>
        </w:rPr>
        <w:sectPr>
          <w:pgSz w:w="11906" w:h="16838"/>
          <w:pgMar w:top="1440" w:right="1417" w:bottom="1440" w:left="1417" w:header="851" w:footer="992" w:gutter="0"/>
          <w:cols w:space="720" w:num="1"/>
          <w:docGrid w:type="lines" w:linePitch="312" w:charSpace="0"/>
        </w:sectPr>
      </w:pPr>
    </w:p>
    <w:p w14:paraId="4D1F02FE">
      <w:pPr>
        <w:pStyle w:val="4"/>
        <w:rPr>
          <w:rFonts w:hint="eastAsia" w:ascii="宋体" w:hAnsi="宋体" w:eastAsia="宋体" w:cs="宋体"/>
          <w:b w:val="0"/>
          <w:bCs w:val="0"/>
          <w:kern w:val="2"/>
          <w:sz w:val="28"/>
          <w:szCs w:val="28"/>
          <w:highlight w:val="none"/>
          <w:lang w:val="en-US" w:eastAsia="zh-CN" w:bidi="ar-SA"/>
        </w:rPr>
      </w:pPr>
    </w:p>
    <w:tbl>
      <w:tblPr>
        <w:tblStyle w:val="7"/>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77" w:type="dxa"/>
          <w:bottom w:w="56" w:type="dxa"/>
          <w:right w:w="77" w:type="dxa"/>
        </w:tblCellMar>
      </w:tblPr>
      <w:tblGrid>
        <w:gridCol w:w="767"/>
        <w:gridCol w:w="1598"/>
        <w:gridCol w:w="1432"/>
        <w:gridCol w:w="1095"/>
        <w:gridCol w:w="1110"/>
        <w:gridCol w:w="810"/>
        <w:gridCol w:w="1253"/>
        <w:gridCol w:w="1230"/>
        <w:gridCol w:w="1972"/>
        <w:gridCol w:w="1050"/>
        <w:gridCol w:w="1070"/>
        <w:gridCol w:w="717"/>
      </w:tblGrid>
      <w:tr w14:paraId="6515B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4745" w:type="pct"/>
            <w:gridSpan w:val="11"/>
            <w:tcBorders>
              <w:top w:val="nil"/>
              <w:left w:val="nil"/>
              <w:bottom w:val="nil"/>
              <w:right w:val="nil"/>
            </w:tcBorders>
            <w:noWrap/>
            <w:vAlign w:val="center"/>
          </w:tcPr>
          <w:p w14:paraId="3F89C2CC">
            <w:pPr>
              <w:keepNext w:val="0"/>
              <w:keepLines w:val="0"/>
              <w:widowControl/>
              <w:suppressLineNumbers w:val="0"/>
              <w:snapToGrid w:val="0"/>
              <w:jc w:val="center"/>
              <w:textAlignment w:val="center"/>
              <w:rPr>
                <w:rFonts w:hint="eastAsia" w:ascii="宋体" w:hAnsi="宋体" w:eastAsia="宋体" w:cs="宋体"/>
                <w:b/>
                <w:bCs/>
                <w:i w:val="0"/>
                <w:iCs w:val="0"/>
                <w:color w:val="000000"/>
                <w:sz w:val="32"/>
                <w:szCs w:val="32"/>
                <w:u w:val="none"/>
              </w:rPr>
            </w:pPr>
          </w:p>
        </w:tc>
        <w:tc>
          <w:tcPr>
            <w:tcW w:w="254" w:type="pct"/>
            <w:tcBorders>
              <w:top w:val="nil"/>
              <w:left w:val="nil"/>
              <w:bottom w:val="nil"/>
              <w:right w:val="nil"/>
            </w:tcBorders>
            <w:noWrap/>
            <w:vAlign w:val="center"/>
          </w:tcPr>
          <w:p w14:paraId="23C61E3C">
            <w:pPr>
              <w:keepNext w:val="0"/>
              <w:keepLines w:val="0"/>
              <w:widowControl/>
              <w:suppressLineNumbers w:val="0"/>
              <w:snapToGrid w:val="0"/>
              <w:jc w:val="center"/>
              <w:textAlignment w:val="center"/>
              <w:rPr>
                <w:rFonts w:hint="eastAsia" w:ascii="宋体" w:hAnsi="宋体" w:eastAsia="宋体" w:cs="宋体"/>
                <w:b/>
                <w:bCs/>
                <w:i w:val="0"/>
                <w:iCs w:val="0"/>
                <w:color w:val="000000"/>
                <w:sz w:val="32"/>
                <w:szCs w:val="32"/>
                <w:u w:val="none"/>
              </w:rPr>
            </w:pPr>
          </w:p>
        </w:tc>
      </w:tr>
      <w:tr w14:paraId="5D19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C7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FBB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耗材名称</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48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注册证名称 </w:t>
            </w: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72B12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规格参数</w:t>
            </w: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24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控制预算价格（元）</w:t>
            </w:r>
          </w:p>
        </w:tc>
        <w:tc>
          <w:tcPr>
            <w:tcW w:w="2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11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4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68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自报单价（元）</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42CFE1B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自报单位</w:t>
            </w:r>
          </w:p>
        </w:tc>
        <w:tc>
          <w:tcPr>
            <w:tcW w:w="699" w:type="pct"/>
            <w:tcBorders>
              <w:top w:val="single" w:color="000000" w:sz="4" w:space="0"/>
              <w:left w:val="single" w:color="000000" w:sz="4" w:space="0"/>
              <w:bottom w:val="single" w:color="000000" w:sz="4" w:space="0"/>
              <w:right w:val="single" w:color="000000" w:sz="4" w:space="0"/>
            </w:tcBorders>
            <w:noWrap w:val="0"/>
            <w:vAlign w:val="center"/>
          </w:tcPr>
          <w:p w14:paraId="486F7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自报最小包装规格</w:t>
            </w:r>
          </w:p>
        </w:tc>
        <w:tc>
          <w:tcPr>
            <w:tcW w:w="372" w:type="pct"/>
            <w:tcBorders>
              <w:top w:val="single" w:color="000000" w:sz="4" w:space="0"/>
              <w:left w:val="single" w:color="000000" w:sz="4" w:space="0"/>
              <w:bottom w:val="single" w:color="000000" w:sz="4" w:space="0"/>
              <w:right w:val="single" w:color="000000" w:sz="4" w:space="0"/>
            </w:tcBorders>
            <w:noWrap w:val="0"/>
            <w:vAlign w:val="center"/>
          </w:tcPr>
          <w:p w14:paraId="4D9CDF6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自报最小包装单价（元）</w:t>
            </w:r>
          </w:p>
        </w:tc>
        <w:tc>
          <w:tcPr>
            <w:tcW w:w="379" w:type="pct"/>
            <w:tcBorders>
              <w:top w:val="single" w:color="000000" w:sz="4" w:space="0"/>
              <w:left w:val="single" w:color="000000" w:sz="4" w:space="0"/>
              <w:bottom w:val="single" w:color="000000" w:sz="4" w:space="0"/>
              <w:right w:val="single" w:color="000000" w:sz="4" w:space="0"/>
            </w:tcBorders>
            <w:noWrap w:val="0"/>
            <w:vAlign w:val="center"/>
          </w:tcPr>
          <w:p w14:paraId="2E90C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14:paraId="6B9F21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生产厂家</w:t>
            </w:r>
          </w:p>
        </w:tc>
      </w:tr>
      <w:tr w14:paraId="420A4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D0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C9B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补水水光</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5CD50">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DFB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w:t>
            </w: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FCD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287" w:type="pct"/>
            <w:tcBorders>
              <w:top w:val="single" w:color="000000" w:sz="4" w:space="0"/>
              <w:left w:val="single" w:color="000000" w:sz="4" w:space="0"/>
              <w:bottom w:val="single" w:color="000000" w:sz="4" w:space="0"/>
              <w:right w:val="single" w:color="000000" w:sz="4" w:space="0"/>
            </w:tcBorders>
            <w:noWrap/>
            <w:vAlign w:val="center"/>
          </w:tcPr>
          <w:p w14:paraId="68A8C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1C03A6B">
            <w:pPr>
              <w:jc w:val="center"/>
              <w:rPr>
                <w:rFonts w:hint="eastAsia" w:ascii="宋体" w:hAnsi="宋体" w:eastAsia="宋体" w:cs="宋体"/>
                <w:i w:val="0"/>
                <w:iCs w:val="0"/>
                <w:color w:val="000000"/>
                <w:sz w:val="22"/>
                <w:szCs w:val="22"/>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14:paraId="7E451E6A">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noWrap/>
            <w:vAlign w:val="center"/>
          </w:tcPr>
          <w:p w14:paraId="6E2BB572">
            <w:pPr>
              <w:jc w:val="center"/>
              <w:rPr>
                <w:rFonts w:hint="eastAsia" w:ascii="宋体" w:hAnsi="宋体" w:eastAsia="宋体" w:cs="宋体"/>
                <w:i w:val="0"/>
                <w:iCs w:val="0"/>
                <w:color w:val="000000"/>
                <w:kern w:val="2"/>
                <w:sz w:val="22"/>
                <w:szCs w:val="22"/>
                <w:u w:val="none"/>
                <w:lang w:val="en-US" w:eastAsia="zh-CN" w:bidi="ar-SA"/>
              </w:rPr>
            </w:pP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423B864C">
            <w:pPr>
              <w:jc w:val="center"/>
              <w:rPr>
                <w:rFonts w:hint="eastAsia" w:ascii="宋体" w:hAnsi="宋体" w:eastAsia="宋体" w:cs="宋体"/>
                <w:i w:val="0"/>
                <w:iCs w:val="0"/>
                <w:color w:val="000000"/>
                <w:sz w:val="22"/>
                <w:szCs w:val="22"/>
                <w:u w:val="none"/>
              </w:rPr>
            </w:pPr>
          </w:p>
        </w:tc>
        <w:tc>
          <w:tcPr>
            <w:tcW w:w="379" w:type="pct"/>
            <w:tcBorders>
              <w:top w:val="single" w:color="000000" w:sz="4" w:space="0"/>
              <w:left w:val="single" w:color="000000" w:sz="4" w:space="0"/>
              <w:bottom w:val="single" w:color="000000" w:sz="4" w:space="0"/>
              <w:right w:val="single" w:color="000000" w:sz="4" w:space="0"/>
            </w:tcBorders>
            <w:noWrap/>
            <w:vAlign w:val="center"/>
          </w:tcPr>
          <w:p w14:paraId="0DE311F5">
            <w:pPr>
              <w:jc w:val="center"/>
              <w:rPr>
                <w:rFonts w:hint="eastAsia" w:ascii="宋体" w:hAnsi="宋体" w:eastAsia="宋体" w:cs="宋体"/>
                <w:i w:val="0"/>
                <w:iCs w:val="0"/>
                <w:color w:val="000000"/>
                <w:sz w:val="22"/>
                <w:szCs w:val="22"/>
                <w:u w:val="none"/>
              </w:rPr>
            </w:pPr>
          </w:p>
        </w:tc>
        <w:tc>
          <w:tcPr>
            <w:tcW w:w="254" w:type="pct"/>
            <w:tcBorders>
              <w:top w:val="single" w:color="000000" w:sz="4" w:space="0"/>
              <w:left w:val="single" w:color="000000" w:sz="4" w:space="0"/>
              <w:bottom w:val="single" w:color="000000" w:sz="4" w:space="0"/>
              <w:right w:val="single" w:color="000000" w:sz="4" w:space="0"/>
            </w:tcBorders>
            <w:noWrap/>
            <w:vAlign w:val="center"/>
          </w:tcPr>
          <w:p w14:paraId="34B052EC">
            <w:pPr>
              <w:jc w:val="center"/>
              <w:rPr>
                <w:rFonts w:hint="eastAsia" w:ascii="宋体" w:hAnsi="宋体" w:eastAsia="宋体" w:cs="宋体"/>
                <w:i w:val="0"/>
                <w:iCs w:val="0"/>
                <w:color w:val="000000"/>
                <w:sz w:val="22"/>
                <w:szCs w:val="22"/>
                <w:u w:val="none"/>
              </w:rPr>
            </w:pPr>
          </w:p>
        </w:tc>
      </w:tr>
      <w:tr w14:paraId="7072A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460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56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E609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补水水光</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F6CD00">
            <w:pPr>
              <w:jc w:val="center"/>
              <w:rPr>
                <w:rFonts w:hint="eastAsia" w:ascii="宋体" w:hAnsi="宋体" w:eastAsia="宋体" w:cs="宋体"/>
                <w:i w:val="0"/>
                <w:iCs w:val="0"/>
                <w:color w:val="000000"/>
                <w:kern w:val="0"/>
                <w:sz w:val="20"/>
                <w:szCs w:val="20"/>
                <w:u w:val="none"/>
                <w:lang w:val="en-US" w:eastAsia="zh-CN" w:bidi="ar"/>
              </w:rPr>
            </w:pP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28B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3ml</w:t>
            </w: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DFB6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190</w:t>
            </w:r>
          </w:p>
        </w:tc>
        <w:tc>
          <w:tcPr>
            <w:tcW w:w="287" w:type="pct"/>
            <w:tcBorders>
              <w:top w:val="single" w:color="000000" w:sz="4" w:space="0"/>
              <w:left w:val="single" w:color="000000" w:sz="4" w:space="0"/>
              <w:bottom w:val="single" w:color="000000" w:sz="4" w:space="0"/>
              <w:right w:val="single" w:color="000000" w:sz="4" w:space="0"/>
            </w:tcBorders>
            <w:noWrap/>
            <w:vAlign w:val="center"/>
          </w:tcPr>
          <w:p w14:paraId="314CE6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B08C617">
            <w:pPr>
              <w:jc w:val="center"/>
              <w:rPr>
                <w:rFonts w:hint="eastAsia" w:ascii="宋体" w:hAnsi="宋体" w:eastAsia="宋体" w:cs="宋体"/>
                <w:i w:val="0"/>
                <w:iCs w:val="0"/>
                <w:color w:val="000000"/>
                <w:sz w:val="22"/>
                <w:szCs w:val="22"/>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14:paraId="497D59A7">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noWrap/>
            <w:vAlign w:val="center"/>
          </w:tcPr>
          <w:p w14:paraId="40EE07D1">
            <w:pPr>
              <w:jc w:val="center"/>
              <w:rPr>
                <w:rFonts w:hint="eastAsia" w:ascii="宋体" w:hAnsi="宋体" w:eastAsia="宋体" w:cs="宋体"/>
                <w:i w:val="0"/>
                <w:iCs w:val="0"/>
                <w:color w:val="000000"/>
                <w:kern w:val="2"/>
                <w:sz w:val="22"/>
                <w:szCs w:val="22"/>
                <w:u w:val="none"/>
                <w:lang w:val="en-US" w:eastAsia="zh-CN" w:bidi="ar-SA"/>
              </w:rPr>
            </w:pP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45F2FABA">
            <w:pPr>
              <w:jc w:val="center"/>
              <w:rPr>
                <w:rFonts w:hint="eastAsia" w:ascii="宋体" w:hAnsi="宋体" w:eastAsia="宋体" w:cs="宋体"/>
                <w:i w:val="0"/>
                <w:iCs w:val="0"/>
                <w:color w:val="000000"/>
                <w:sz w:val="22"/>
                <w:szCs w:val="22"/>
                <w:u w:val="none"/>
              </w:rPr>
            </w:pPr>
          </w:p>
        </w:tc>
        <w:tc>
          <w:tcPr>
            <w:tcW w:w="379" w:type="pct"/>
            <w:tcBorders>
              <w:top w:val="single" w:color="000000" w:sz="4" w:space="0"/>
              <w:left w:val="single" w:color="000000" w:sz="4" w:space="0"/>
              <w:bottom w:val="single" w:color="000000" w:sz="4" w:space="0"/>
              <w:right w:val="single" w:color="000000" w:sz="4" w:space="0"/>
            </w:tcBorders>
            <w:noWrap/>
            <w:vAlign w:val="center"/>
          </w:tcPr>
          <w:p w14:paraId="490DC2E9">
            <w:pPr>
              <w:jc w:val="center"/>
              <w:rPr>
                <w:rFonts w:hint="eastAsia" w:ascii="宋体" w:hAnsi="宋体" w:eastAsia="宋体" w:cs="宋体"/>
                <w:i w:val="0"/>
                <w:iCs w:val="0"/>
                <w:color w:val="000000"/>
                <w:sz w:val="22"/>
                <w:szCs w:val="22"/>
                <w:u w:val="none"/>
              </w:rPr>
            </w:pPr>
          </w:p>
        </w:tc>
        <w:tc>
          <w:tcPr>
            <w:tcW w:w="254" w:type="pct"/>
            <w:tcBorders>
              <w:top w:val="single" w:color="000000" w:sz="4" w:space="0"/>
              <w:left w:val="single" w:color="000000" w:sz="4" w:space="0"/>
              <w:bottom w:val="single" w:color="000000" w:sz="4" w:space="0"/>
              <w:right w:val="single" w:color="000000" w:sz="4" w:space="0"/>
            </w:tcBorders>
            <w:noWrap/>
            <w:vAlign w:val="center"/>
          </w:tcPr>
          <w:p w14:paraId="739B8D09">
            <w:pPr>
              <w:jc w:val="center"/>
              <w:rPr>
                <w:rFonts w:hint="eastAsia" w:ascii="宋体" w:hAnsi="宋体" w:eastAsia="宋体" w:cs="宋体"/>
                <w:i w:val="0"/>
                <w:iCs w:val="0"/>
                <w:color w:val="000000"/>
                <w:sz w:val="22"/>
                <w:szCs w:val="22"/>
                <w:u w:val="none"/>
              </w:rPr>
            </w:pPr>
          </w:p>
        </w:tc>
      </w:tr>
      <w:tr w14:paraId="79F83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885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6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8DE1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重组胶原面膜</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474758">
            <w:pPr>
              <w:jc w:val="center"/>
              <w:rPr>
                <w:rFonts w:hint="eastAsia" w:ascii="宋体" w:hAnsi="宋体" w:eastAsia="宋体" w:cs="宋体"/>
                <w:i w:val="0"/>
                <w:iCs w:val="0"/>
                <w:color w:val="000000"/>
                <w:kern w:val="0"/>
                <w:sz w:val="20"/>
                <w:szCs w:val="20"/>
                <w:u w:val="none"/>
                <w:lang w:val="en-US" w:eastAsia="zh-CN" w:bidi="ar"/>
              </w:rPr>
            </w:pP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A48CAB">
            <w:pPr>
              <w:jc w:val="center"/>
              <w:rPr>
                <w:rFonts w:hint="eastAsia" w:ascii="宋体" w:hAnsi="宋体" w:eastAsia="宋体" w:cs="宋体"/>
                <w:i w:val="0"/>
                <w:iCs w:val="0"/>
                <w:color w:val="000000"/>
                <w:sz w:val="22"/>
                <w:szCs w:val="22"/>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86D5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287" w:type="pct"/>
            <w:tcBorders>
              <w:top w:val="single" w:color="000000" w:sz="4" w:space="0"/>
              <w:left w:val="single" w:color="000000" w:sz="4" w:space="0"/>
              <w:bottom w:val="single" w:color="000000" w:sz="4" w:space="0"/>
              <w:right w:val="single" w:color="000000" w:sz="4" w:space="0"/>
            </w:tcBorders>
            <w:noWrap/>
            <w:vAlign w:val="center"/>
          </w:tcPr>
          <w:p w14:paraId="2BEC13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片</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B81AE4A">
            <w:pPr>
              <w:jc w:val="center"/>
              <w:rPr>
                <w:rFonts w:hint="eastAsia" w:ascii="宋体" w:hAnsi="宋体" w:eastAsia="宋体" w:cs="宋体"/>
                <w:i w:val="0"/>
                <w:iCs w:val="0"/>
                <w:color w:val="000000"/>
                <w:sz w:val="22"/>
                <w:szCs w:val="22"/>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14:paraId="2FE2295D">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noWrap/>
            <w:vAlign w:val="center"/>
          </w:tcPr>
          <w:p w14:paraId="2EB34308">
            <w:pPr>
              <w:jc w:val="center"/>
              <w:rPr>
                <w:rFonts w:hint="eastAsia" w:ascii="宋体" w:hAnsi="宋体" w:eastAsia="宋体" w:cs="宋体"/>
                <w:i w:val="0"/>
                <w:iCs w:val="0"/>
                <w:color w:val="000000"/>
                <w:kern w:val="2"/>
                <w:sz w:val="22"/>
                <w:szCs w:val="22"/>
                <w:u w:val="none"/>
                <w:lang w:val="en-US" w:eastAsia="zh-CN" w:bidi="ar-SA"/>
              </w:rPr>
            </w:pP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6060B527">
            <w:pPr>
              <w:jc w:val="center"/>
              <w:rPr>
                <w:rFonts w:hint="eastAsia" w:ascii="宋体" w:hAnsi="宋体" w:eastAsia="宋体" w:cs="宋体"/>
                <w:i w:val="0"/>
                <w:iCs w:val="0"/>
                <w:color w:val="000000"/>
                <w:sz w:val="22"/>
                <w:szCs w:val="22"/>
                <w:u w:val="none"/>
              </w:rPr>
            </w:pPr>
          </w:p>
        </w:tc>
        <w:tc>
          <w:tcPr>
            <w:tcW w:w="379" w:type="pct"/>
            <w:tcBorders>
              <w:top w:val="single" w:color="000000" w:sz="4" w:space="0"/>
              <w:left w:val="single" w:color="000000" w:sz="4" w:space="0"/>
              <w:bottom w:val="single" w:color="000000" w:sz="4" w:space="0"/>
              <w:right w:val="single" w:color="000000" w:sz="4" w:space="0"/>
            </w:tcBorders>
            <w:noWrap/>
            <w:vAlign w:val="center"/>
          </w:tcPr>
          <w:p w14:paraId="0F8A2342">
            <w:pPr>
              <w:jc w:val="center"/>
              <w:rPr>
                <w:rFonts w:hint="eastAsia" w:ascii="宋体" w:hAnsi="宋体" w:eastAsia="宋体" w:cs="宋体"/>
                <w:i w:val="0"/>
                <w:iCs w:val="0"/>
                <w:color w:val="000000"/>
                <w:sz w:val="22"/>
                <w:szCs w:val="22"/>
                <w:u w:val="none"/>
              </w:rPr>
            </w:pPr>
          </w:p>
        </w:tc>
        <w:tc>
          <w:tcPr>
            <w:tcW w:w="254" w:type="pct"/>
            <w:tcBorders>
              <w:top w:val="single" w:color="000000" w:sz="4" w:space="0"/>
              <w:left w:val="single" w:color="000000" w:sz="4" w:space="0"/>
              <w:bottom w:val="single" w:color="000000" w:sz="4" w:space="0"/>
              <w:right w:val="single" w:color="000000" w:sz="4" w:space="0"/>
            </w:tcBorders>
            <w:noWrap/>
            <w:vAlign w:val="center"/>
          </w:tcPr>
          <w:p w14:paraId="66706F92">
            <w:pPr>
              <w:jc w:val="center"/>
              <w:rPr>
                <w:rFonts w:hint="eastAsia" w:ascii="宋体" w:hAnsi="宋体" w:eastAsia="宋体" w:cs="宋体"/>
                <w:i w:val="0"/>
                <w:iCs w:val="0"/>
                <w:color w:val="000000"/>
                <w:sz w:val="22"/>
                <w:szCs w:val="22"/>
                <w:u w:val="none"/>
              </w:rPr>
            </w:pPr>
          </w:p>
        </w:tc>
      </w:tr>
      <w:tr w14:paraId="2631C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15E6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56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453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纳米微针</w:t>
            </w:r>
          </w:p>
        </w:tc>
        <w:tc>
          <w:tcPr>
            <w:tcW w:w="50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B4FCDB">
            <w:pPr>
              <w:jc w:val="center"/>
              <w:rPr>
                <w:rFonts w:hint="eastAsia" w:ascii="宋体" w:hAnsi="宋体" w:eastAsia="宋体" w:cs="宋体"/>
                <w:i w:val="0"/>
                <w:iCs w:val="0"/>
                <w:color w:val="000000"/>
                <w:kern w:val="0"/>
                <w:sz w:val="20"/>
                <w:szCs w:val="20"/>
                <w:u w:val="none"/>
                <w:lang w:val="en-US" w:eastAsia="zh-CN" w:bidi="ar"/>
              </w:rPr>
            </w:pPr>
          </w:p>
        </w:tc>
        <w:tc>
          <w:tcPr>
            <w:tcW w:w="38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4188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各规格</w:t>
            </w:r>
          </w:p>
        </w:tc>
        <w:tc>
          <w:tcPr>
            <w:tcW w:w="39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E060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287" w:type="pct"/>
            <w:tcBorders>
              <w:top w:val="single" w:color="000000" w:sz="4" w:space="0"/>
              <w:left w:val="single" w:color="000000" w:sz="4" w:space="0"/>
              <w:bottom w:val="single" w:color="000000" w:sz="4" w:space="0"/>
              <w:right w:val="single" w:color="000000" w:sz="4" w:space="0"/>
            </w:tcBorders>
            <w:noWrap/>
            <w:vAlign w:val="center"/>
          </w:tcPr>
          <w:p w14:paraId="4243B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307921E">
            <w:pPr>
              <w:jc w:val="center"/>
              <w:rPr>
                <w:rFonts w:hint="eastAsia" w:ascii="宋体" w:hAnsi="宋体" w:eastAsia="宋体" w:cs="宋体"/>
                <w:i w:val="0"/>
                <w:iCs w:val="0"/>
                <w:color w:val="000000"/>
                <w:sz w:val="22"/>
                <w:szCs w:val="22"/>
                <w:u w:val="none"/>
              </w:rPr>
            </w:pPr>
          </w:p>
        </w:tc>
        <w:tc>
          <w:tcPr>
            <w:tcW w:w="436" w:type="pct"/>
            <w:tcBorders>
              <w:top w:val="single" w:color="000000" w:sz="4" w:space="0"/>
              <w:left w:val="single" w:color="000000" w:sz="4" w:space="0"/>
              <w:bottom w:val="single" w:color="000000" w:sz="4" w:space="0"/>
              <w:right w:val="single" w:color="000000" w:sz="4" w:space="0"/>
            </w:tcBorders>
            <w:noWrap/>
            <w:vAlign w:val="center"/>
          </w:tcPr>
          <w:p w14:paraId="3EE96CFB">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noWrap/>
            <w:vAlign w:val="center"/>
          </w:tcPr>
          <w:p w14:paraId="77F306BF">
            <w:pPr>
              <w:jc w:val="center"/>
              <w:rPr>
                <w:rFonts w:hint="eastAsia" w:ascii="宋体" w:hAnsi="宋体" w:eastAsia="宋体" w:cs="宋体"/>
                <w:i w:val="0"/>
                <w:iCs w:val="0"/>
                <w:color w:val="000000"/>
                <w:kern w:val="2"/>
                <w:sz w:val="22"/>
                <w:szCs w:val="22"/>
                <w:u w:val="none"/>
                <w:lang w:val="en-US" w:eastAsia="zh-CN" w:bidi="ar-SA"/>
              </w:rPr>
            </w:pP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2FE5D99A">
            <w:pPr>
              <w:jc w:val="center"/>
              <w:rPr>
                <w:rFonts w:hint="eastAsia" w:ascii="宋体" w:hAnsi="宋体" w:eastAsia="宋体" w:cs="宋体"/>
                <w:i w:val="0"/>
                <w:iCs w:val="0"/>
                <w:color w:val="000000"/>
                <w:sz w:val="22"/>
                <w:szCs w:val="22"/>
                <w:u w:val="none"/>
              </w:rPr>
            </w:pPr>
          </w:p>
        </w:tc>
        <w:tc>
          <w:tcPr>
            <w:tcW w:w="379" w:type="pct"/>
            <w:tcBorders>
              <w:top w:val="single" w:color="000000" w:sz="4" w:space="0"/>
              <w:left w:val="single" w:color="000000" w:sz="4" w:space="0"/>
              <w:bottom w:val="single" w:color="000000" w:sz="4" w:space="0"/>
              <w:right w:val="single" w:color="000000" w:sz="4" w:space="0"/>
            </w:tcBorders>
            <w:noWrap/>
            <w:vAlign w:val="center"/>
          </w:tcPr>
          <w:p w14:paraId="554DF774">
            <w:pPr>
              <w:jc w:val="center"/>
              <w:rPr>
                <w:rFonts w:hint="eastAsia" w:ascii="宋体" w:hAnsi="宋体" w:eastAsia="宋体" w:cs="宋体"/>
                <w:i w:val="0"/>
                <w:iCs w:val="0"/>
                <w:color w:val="000000"/>
                <w:sz w:val="22"/>
                <w:szCs w:val="22"/>
                <w:u w:val="none"/>
              </w:rPr>
            </w:pPr>
          </w:p>
        </w:tc>
        <w:tc>
          <w:tcPr>
            <w:tcW w:w="254" w:type="pct"/>
            <w:tcBorders>
              <w:top w:val="single" w:color="000000" w:sz="4" w:space="0"/>
              <w:left w:val="single" w:color="000000" w:sz="4" w:space="0"/>
              <w:bottom w:val="single" w:color="000000" w:sz="4" w:space="0"/>
              <w:right w:val="single" w:color="000000" w:sz="4" w:space="0"/>
            </w:tcBorders>
            <w:noWrap/>
            <w:vAlign w:val="center"/>
          </w:tcPr>
          <w:p w14:paraId="2FCF9640">
            <w:pPr>
              <w:jc w:val="center"/>
              <w:rPr>
                <w:rFonts w:hint="eastAsia" w:ascii="宋体" w:hAnsi="宋体" w:eastAsia="宋体" w:cs="宋体"/>
                <w:i w:val="0"/>
                <w:iCs w:val="0"/>
                <w:color w:val="000000"/>
                <w:sz w:val="22"/>
                <w:szCs w:val="22"/>
                <w:u w:val="none"/>
              </w:rPr>
            </w:pPr>
          </w:p>
        </w:tc>
      </w:tr>
    </w:tbl>
    <w:p w14:paraId="4DE10675">
      <w:pPr>
        <w:pStyle w:val="4"/>
        <w:rPr>
          <w:rFonts w:hint="eastAsia" w:ascii="仿宋_GB2312" w:hAnsi="仿宋_GB2312" w:eastAsia="仿宋_GB2312" w:cs="仿宋_GB2312"/>
          <w:b/>
          <w:bCs/>
          <w:color w:val="auto"/>
          <w:kern w:val="2"/>
          <w:sz w:val="32"/>
          <w:szCs w:val="32"/>
          <w:highlight w:val="none"/>
          <w:lang w:val="en-US" w:eastAsia="zh-CN" w:bidi="ar"/>
        </w:rPr>
      </w:pPr>
    </w:p>
    <w:p w14:paraId="306701E7">
      <w:pPr>
        <w:rPr>
          <w:rFonts w:hint="eastAsia"/>
          <w:lang w:val="en-US" w:eastAsia="zh-CN"/>
        </w:rPr>
      </w:pPr>
    </w:p>
    <w:p w14:paraId="69403BE0">
      <w:pPr>
        <w:pStyle w:val="2"/>
        <w:rPr>
          <w:rFonts w:hint="eastAsia"/>
          <w:lang w:val="en-US" w:eastAsia="zh-CN"/>
        </w:rPr>
      </w:pPr>
    </w:p>
    <w:p w14:paraId="32BC34D8">
      <w:pPr>
        <w:pStyle w:val="4"/>
        <w:rPr>
          <w:rFonts w:hint="eastAsia"/>
          <w:lang w:val="en-US" w:eastAsia="zh-CN"/>
        </w:rPr>
      </w:pPr>
    </w:p>
    <w:p w14:paraId="73BB4227">
      <w:pPr>
        <w:pStyle w:val="4"/>
        <w:rPr>
          <w:rFonts w:hint="eastAsia"/>
          <w:lang w:val="en-US" w:eastAsia="zh-CN"/>
        </w:rPr>
      </w:pPr>
    </w:p>
    <w:p w14:paraId="71DE6A21">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15CA08FC">
      <w:pPr>
        <w:pStyle w:val="4"/>
        <w:rPr>
          <w:rFonts w:hint="eastAsia" w:ascii="宋体" w:hAnsi="宋体" w:eastAsia="宋体" w:cs="宋体"/>
          <w:b w:val="0"/>
          <w:bCs w:val="0"/>
          <w:kern w:val="2"/>
          <w:sz w:val="28"/>
          <w:szCs w:val="28"/>
          <w:highlight w:val="none"/>
          <w:lang w:val="en-US" w:eastAsia="zh-CN" w:bidi="ar-SA"/>
        </w:rPr>
        <w:sectPr>
          <w:type w:val="continuous"/>
          <w:pgSz w:w="16838" w:h="11906" w:orient="landscape"/>
          <w:pgMar w:top="1417" w:right="1440" w:bottom="1417" w:left="1440" w:header="851" w:footer="992" w:gutter="0"/>
          <w:cols w:space="720" w:num="1"/>
          <w:docGrid w:type="lines" w:linePitch="312" w:charSpace="0"/>
        </w:sectPr>
      </w:pPr>
    </w:p>
    <w:p w14:paraId="71917A6D">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九</w:t>
      </w:r>
      <w:r>
        <w:rPr>
          <w:rFonts w:hint="eastAsia" w:ascii="宋体" w:hAnsi="宋体" w:eastAsia="宋体" w:cs="宋体"/>
          <w:b w:val="0"/>
          <w:bCs w:val="0"/>
          <w:kern w:val="2"/>
          <w:sz w:val="28"/>
          <w:szCs w:val="28"/>
          <w:highlight w:val="none"/>
          <w:lang w:val="en-US" w:eastAsia="zh-CN" w:bidi="ar-SA"/>
        </w:rPr>
        <w:t>、响应文件编写要求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w:t>
      </w:r>
      <w:r>
        <w:rPr>
          <w:rFonts w:hint="default" w:ascii="宋体" w:hAnsi="宋体" w:cs="宋体"/>
          <w:b w:val="0"/>
          <w:bCs w:val="0"/>
          <w:kern w:val="2"/>
          <w:sz w:val="28"/>
          <w:szCs w:val="28"/>
          <w:highlight w:val="none"/>
          <w:lang w:eastAsia="zh-CN" w:bidi="ar-SA"/>
        </w:rPr>
        <w:t>须提供</w:t>
      </w:r>
      <w:r>
        <w:rPr>
          <w:rFonts w:hint="eastAsia" w:ascii="宋体" w:hAnsi="宋体" w:eastAsia="宋体" w:cs="宋体"/>
          <w:b w:val="0"/>
          <w:bCs w:val="0"/>
          <w:kern w:val="2"/>
          <w:sz w:val="28"/>
          <w:szCs w:val="28"/>
          <w:highlight w:val="none"/>
          <w:lang w:val="en-US" w:eastAsia="zh-CN" w:bidi="ar-SA"/>
        </w:rPr>
        <w:t>法定代表人身份证明、法定代表人身份证复印件、法定代表人授权委托书及委托代理人身份证</w:t>
      </w:r>
      <w:r>
        <w:rPr>
          <w:rFonts w:hint="default" w:ascii="宋体" w:hAnsi="宋体" w:cs="宋体"/>
          <w:b w:val="0"/>
          <w:bCs w:val="0"/>
          <w:kern w:val="2"/>
          <w:sz w:val="28"/>
          <w:szCs w:val="28"/>
          <w:highlight w:val="none"/>
          <w:lang w:eastAsia="zh-CN" w:bidi="ar-SA"/>
        </w:rPr>
        <w:t>复印件</w:t>
      </w:r>
      <w:r>
        <w:rPr>
          <w:rFonts w:hint="eastAsia" w:ascii="宋体" w:hAnsi="宋体" w:eastAsia="宋体" w:cs="宋体"/>
          <w:b w:val="0"/>
          <w:bCs w:val="0"/>
          <w:kern w:val="2"/>
          <w:sz w:val="28"/>
          <w:szCs w:val="28"/>
          <w:highlight w:val="none"/>
          <w:lang w:val="en-US" w:eastAsia="zh-CN" w:bidi="ar-SA"/>
        </w:rPr>
        <w:t>；若法定代表人参加，仅提供法定代表人身份证明及身份证复印件（格式见附件）。</w:t>
      </w:r>
    </w:p>
    <w:p w14:paraId="2AF7D423">
      <w:pPr>
        <w:pStyle w:val="2"/>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35E0F01B">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4"/>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A33CAB9">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bCs w:val="0"/>
          <w:sz w:val="28"/>
          <w:szCs w:val="28"/>
          <w:lang w:val="en-US" w:eastAsia="zh-CN"/>
        </w:rPr>
        <w:t>响应文件须包含详细目录，按章节标注页码，并与文件内容一致。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1247ECFA">
      <w:pPr>
        <w:pStyle w:val="2"/>
        <w:ind w:left="0" w:leftChars="0" w:firstLine="0" w:firstLineChars="0"/>
        <w:rPr>
          <w:rFonts w:hint="default" w:ascii="宋体" w:hAnsi="宋体" w:cs="宋体"/>
          <w:b/>
          <w:bCs/>
          <w:sz w:val="28"/>
          <w:szCs w:val="28"/>
          <w:lang w:val="en-US" w:eastAsia="zh-CN"/>
        </w:rPr>
      </w:pPr>
    </w:p>
    <w:p w14:paraId="0E9C3D4F">
      <w:pPr>
        <w:pStyle w:val="2"/>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2"/>
        <w:rPr>
          <w:rFonts w:hint="eastAsia" w:ascii="宋体" w:hAnsi="宋体" w:cs="宋体"/>
          <w:b/>
          <w:bCs/>
          <w:sz w:val="28"/>
          <w:szCs w:val="28"/>
          <w:lang w:val="en-US" w:eastAsia="zh-CN"/>
        </w:rPr>
      </w:pPr>
    </w:p>
    <w:p w14:paraId="3825F797">
      <w:pPr>
        <w:pStyle w:val="2"/>
        <w:ind w:left="0" w:leftChars="0" w:firstLine="0" w:firstLineChars="0"/>
        <w:rPr>
          <w:rFonts w:hint="eastAsia"/>
          <w:lang w:val="en-US" w:eastAsia="zh-CN"/>
        </w:rPr>
      </w:pPr>
    </w:p>
    <w:p w14:paraId="1D52886F">
      <w:pPr>
        <w:pStyle w:val="2"/>
        <w:ind w:left="0" w:leftChars="0" w:firstLine="0" w:firstLineChars="0"/>
        <w:rPr>
          <w:rFonts w:hint="eastAsia" w:ascii="宋体" w:hAnsi="宋体" w:cs="宋体"/>
          <w:b/>
          <w:bCs/>
          <w:sz w:val="28"/>
          <w:szCs w:val="28"/>
          <w:lang w:val="en-US" w:eastAsia="zh-CN"/>
        </w:rPr>
      </w:pPr>
    </w:p>
    <w:p w14:paraId="08D237FE">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5"/>
        <w:spacing w:line="420" w:lineRule="exact"/>
        <w:rPr>
          <w:rFonts w:hint="eastAsia" w:ascii="宋体" w:hAnsi="宋体" w:eastAsia="宋体" w:cs="宋体"/>
          <w:szCs w:val="24"/>
        </w:rPr>
      </w:pPr>
    </w:p>
    <w:p w14:paraId="61224B4D">
      <w:pPr>
        <w:pStyle w:val="5"/>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2"/>
        <w:rPr>
          <w:rFonts w:hint="eastAsia" w:ascii="黑体" w:hAnsi="黑体" w:eastAsia="黑体" w:cs="黑体"/>
          <w:b/>
          <w:bCs/>
          <w:sz w:val="21"/>
          <w:szCs w:val="21"/>
          <w:lang w:val="en-US" w:eastAsia="zh-CN"/>
        </w:rPr>
      </w:pPr>
    </w:p>
    <w:p w14:paraId="7241A128">
      <w:pPr>
        <w:pStyle w:val="4"/>
        <w:rPr>
          <w:rFonts w:hint="eastAsia" w:ascii="黑体" w:hAnsi="黑体" w:eastAsia="黑体" w:cs="黑体"/>
          <w:b/>
          <w:bCs/>
          <w:sz w:val="21"/>
          <w:szCs w:val="21"/>
          <w:lang w:val="en-US" w:eastAsia="zh-CN"/>
        </w:rPr>
      </w:pPr>
    </w:p>
    <w:p w14:paraId="6016E572">
      <w:pPr>
        <w:pStyle w:val="4"/>
        <w:rPr>
          <w:rFonts w:hint="eastAsia" w:ascii="黑体" w:hAnsi="黑体" w:eastAsia="黑体" w:cs="黑体"/>
          <w:b/>
          <w:bCs/>
          <w:sz w:val="21"/>
          <w:szCs w:val="21"/>
          <w:lang w:val="en-US" w:eastAsia="zh-CN"/>
        </w:rPr>
      </w:pPr>
    </w:p>
    <w:p w14:paraId="0BF81F3B">
      <w:pPr>
        <w:pStyle w:val="4"/>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2"/>
        <w:rPr>
          <w:rFonts w:hint="eastAsia"/>
          <w:lang w:val="en-US" w:eastAsia="zh-CN"/>
        </w:rPr>
      </w:pPr>
    </w:p>
    <w:p w14:paraId="7826616D">
      <w:pPr>
        <w:rPr>
          <w:rFonts w:hint="eastAsia"/>
          <w:lang w:val="en-US" w:eastAsia="zh-CN"/>
        </w:rPr>
      </w:pPr>
    </w:p>
    <w:p w14:paraId="6A541FB1">
      <w:pPr>
        <w:pStyle w:val="2"/>
        <w:rPr>
          <w:rFonts w:hint="eastAsia"/>
          <w:lang w:val="en-US" w:eastAsia="zh-CN"/>
        </w:rPr>
      </w:pPr>
    </w:p>
    <w:p w14:paraId="423AF881">
      <w:pPr>
        <w:rPr>
          <w:rFonts w:hint="eastAsia"/>
          <w:b/>
          <w:sz w:val="28"/>
          <w:szCs w:val="28"/>
        </w:rPr>
      </w:pPr>
      <w:r>
        <w:rPr>
          <w:rFonts w:hint="eastAsia"/>
          <w:b/>
          <w:sz w:val="28"/>
          <w:szCs w:val="28"/>
        </w:rPr>
        <w:t>附件：</w:t>
      </w:r>
    </w:p>
    <w:p w14:paraId="335BA9BF">
      <w:pPr>
        <w:pStyle w:val="6"/>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6"/>
        <w:spacing w:line="440" w:lineRule="exact"/>
        <w:rPr>
          <w:rFonts w:ascii="Times New Roman" w:hAnsi="Times New Roman"/>
        </w:rPr>
      </w:pPr>
      <w:bookmarkStart w:id="1" w:name="_Toc278275153"/>
    </w:p>
    <w:p w14:paraId="72E0383B">
      <w:pPr>
        <w:pStyle w:val="6"/>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6"/>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6"/>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6"/>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6"/>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6"/>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6"/>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6"/>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6"/>
        <w:jc w:val="center"/>
        <w:rPr>
          <w:rFonts w:hint="eastAsia" w:hAnsi="宋体"/>
          <w:b/>
          <w:sz w:val="24"/>
        </w:rPr>
      </w:pPr>
    </w:p>
    <w:p w14:paraId="4D9A58D1">
      <w:pPr>
        <w:pStyle w:val="6"/>
        <w:jc w:val="center"/>
        <w:rPr>
          <w:rFonts w:hint="eastAsia" w:hAnsi="宋体"/>
          <w:b/>
          <w:sz w:val="24"/>
        </w:rPr>
      </w:pPr>
    </w:p>
    <w:p w14:paraId="39694732">
      <w:pPr>
        <w:pStyle w:val="6"/>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6"/>
        <w:rPr>
          <w:rFonts w:ascii="Times New Roman" w:hAnsi="Times New Roman"/>
          <w:sz w:val="24"/>
          <w:szCs w:val="24"/>
        </w:rPr>
      </w:pPr>
    </w:p>
    <w:p w14:paraId="1C084CE7">
      <w:pPr>
        <w:pStyle w:val="6"/>
        <w:rPr>
          <w:rFonts w:ascii="Times New Roman" w:hAnsi="Times New Roman"/>
          <w:sz w:val="24"/>
          <w:szCs w:val="24"/>
        </w:rPr>
      </w:pPr>
    </w:p>
    <w:p w14:paraId="2ACA5099">
      <w:pPr>
        <w:pStyle w:val="6"/>
        <w:rPr>
          <w:rFonts w:ascii="Times New Roman" w:hAnsi="Times New Roman"/>
          <w:sz w:val="24"/>
          <w:szCs w:val="24"/>
        </w:rPr>
      </w:pPr>
    </w:p>
    <w:p w14:paraId="1AF949D1">
      <w:pPr>
        <w:pStyle w:val="6"/>
        <w:rPr>
          <w:rFonts w:ascii="Times New Roman" w:hAnsi="Times New Roman"/>
          <w:sz w:val="24"/>
          <w:szCs w:val="24"/>
        </w:rPr>
      </w:pPr>
    </w:p>
    <w:p w14:paraId="6F094EFD">
      <w:pPr>
        <w:pStyle w:val="6"/>
        <w:rPr>
          <w:rFonts w:ascii="Times New Roman" w:hAnsi="Times New Roman"/>
          <w:sz w:val="24"/>
          <w:szCs w:val="24"/>
        </w:rPr>
      </w:pPr>
    </w:p>
    <w:p w14:paraId="753AEF44">
      <w:pPr>
        <w:pStyle w:val="6"/>
        <w:rPr>
          <w:rFonts w:ascii="Times New Roman" w:hAnsi="Times New Roman"/>
          <w:sz w:val="24"/>
          <w:szCs w:val="24"/>
        </w:rPr>
      </w:pPr>
    </w:p>
    <w:p w14:paraId="5B9F63E7">
      <w:pPr>
        <w:pStyle w:val="6"/>
        <w:rPr>
          <w:rFonts w:ascii="Times New Roman" w:hAnsi="Times New Roman"/>
          <w:sz w:val="24"/>
          <w:szCs w:val="24"/>
        </w:rPr>
      </w:pPr>
    </w:p>
    <w:p w14:paraId="6854109E">
      <w:pPr>
        <w:pStyle w:val="6"/>
        <w:rPr>
          <w:rFonts w:ascii="Times New Roman" w:hAnsi="Times New Roman"/>
          <w:sz w:val="24"/>
          <w:szCs w:val="24"/>
        </w:rPr>
      </w:pPr>
    </w:p>
    <w:p w14:paraId="3777FDB2">
      <w:pPr>
        <w:pStyle w:val="6"/>
        <w:rPr>
          <w:rFonts w:ascii="Times New Roman" w:hAnsi="Times New Roman"/>
          <w:sz w:val="24"/>
          <w:szCs w:val="24"/>
        </w:rPr>
      </w:pPr>
    </w:p>
    <w:p w14:paraId="65BF41F7">
      <w:pPr>
        <w:pStyle w:val="6"/>
        <w:rPr>
          <w:rFonts w:ascii="Times New Roman" w:hAnsi="Times New Roman"/>
          <w:sz w:val="24"/>
          <w:szCs w:val="24"/>
        </w:rPr>
      </w:pPr>
    </w:p>
    <w:p w14:paraId="7C43800B">
      <w:pPr>
        <w:pStyle w:val="6"/>
        <w:rPr>
          <w:rFonts w:ascii="Times New Roman" w:hAnsi="Times New Roman"/>
          <w:sz w:val="24"/>
          <w:szCs w:val="24"/>
        </w:rPr>
      </w:pPr>
    </w:p>
    <w:p w14:paraId="2CC2555D">
      <w:pPr>
        <w:pStyle w:val="6"/>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6"/>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6"/>
        <w:rPr>
          <w:rFonts w:hint="eastAsia" w:ascii="Times New Roman" w:hAnsi="Times New Roman"/>
        </w:rPr>
      </w:pPr>
      <w:r>
        <w:rPr>
          <w:rFonts w:ascii="Times New Roman" w:hAnsi="Times New Roman"/>
        </w:rPr>
        <w:cr/>
      </w:r>
    </w:p>
    <w:p w14:paraId="7C520785">
      <w:pPr>
        <w:pStyle w:val="6"/>
        <w:rPr>
          <w:rFonts w:hint="eastAsia" w:ascii="Times New Roman" w:hAnsi="Times New Roman"/>
        </w:rPr>
      </w:pPr>
    </w:p>
    <w:p w14:paraId="31228E58">
      <w:pPr>
        <w:pStyle w:val="6"/>
        <w:rPr>
          <w:rFonts w:hint="eastAsia" w:ascii="Times New Roman" w:hAnsi="Times New Roman"/>
        </w:rPr>
      </w:pPr>
    </w:p>
    <w:p w14:paraId="08C3D408">
      <w:pPr>
        <w:pStyle w:val="6"/>
        <w:rPr>
          <w:rFonts w:hint="eastAsia" w:ascii="Times New Roman" w:hAnsi="Times New Roman"/>
        </w:rPr>
      </w:pPr>
    </w:p>
    <w:p w14:paraId="27ECB0A5">
      <w:pPr>
        <w:pStyle w:val="6"/>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2"/>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2"/>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2"/>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rPr>
            </w:pPr>
          </w:p>
          <w:p w14:paraId="6563A337">
            <w:pPr>
              <w:tabs>
                <w:tab w:val="left" w:pos="1337"/>
              </w:tabs>
              <w:spacing w:line="276" w:lineRule="auto"/>
              <w:rPr>
                <w:rFonts w:hint="eastAsia" w:ascii="宋体" w:hAnsi="宋体" w:eastAsia="宋体"/>
                <w:bCs/>
                <w:sz w:val="24"/>
                <w:szCs w:val="24"/>
                <w:lang w:val="en-US" w:eastAsia="zh-CN"/>
              </w:rPr>
            </w:pPr>
            <w:r>
              <w:rPr>
                <w:rFonts w:hint="eastAsia" w:hAnsi="宋体"/>
                <w:sz w:val="24"/>
                <w:szCs w:val="24"/>
              </w:rPr>
              <w:t>注：投标报价填写</w:t>
            </w:r>
            <w:r>
              <w:rPr>
                <w:rFonts w:hint="eastAsia" w:ascii="宋体" w:hAnsi="宋体" w:cs="宋体"/>
                <w:sz w:val="24"/>
              </w:rPr>
              <w:t>单价</w:t>
            </w:r>
            <w:r>
              <w:rPr>
                <w:rFonts w:hint="eastAsia" w:ascii="宋体" w:hAnsi="宋体" w:cs="宋体"/>
                <w:sz w:val="24"/>
                <w:lang w:val="en-US" w:eastAsia="zh-CN"/>
              </w:rPr>
              <w:t>之和</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w:t>
            </w:r>
            <w:r>
              <w:rPr>
                <w:rFonts w:hint="eastAsia" w:ascii="宋体" w:hAnsi="宋体"/>
                <w:b/>
                <w:bCs/>
                <w:sz w:val="24"/>
                <w:szCs w:val="24"/>
              </w:rPr>
              <w:t>填写满足</w:t>
            </w:r>
            <w:r>
              <w:rPr>
                <w:rFonts w:hint="eastAsia" w:ascii="宋体" w:hAnsi="宋体"/>
                <w:sz w:val="24"/>
                <w:szCs w:val="24"/>
              </w:rPr>
              <w:t>）</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2"/>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2"/>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2"/>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2"/>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10605" w:type="dxa"/>
        <w:tblInd w:w="-935" w:type="dxa"/>
        <w:tblLayout w:type="fixed"/>
        <w:tblCellMar>
          <w:top w:w="0" w:type="dxa"/>
          <w:left w:w="108" w:type="dxa"/>
          <w:bottom w:w="0" w:type="dxa"/>
          <w:right w:w="108" w:type="dxa"/>
        </w:tblCellMar>
      </w:tblPr>
      <w:tblGrid>
        <w:gridCol w:w="855"/>
        <w:gridCol w:w="885"/>
        <w:gridCol w:w="1035"/>
        <w:gridCol w:w="900"/>
        <w:gridCol w:w="1065"/>
        <w:gridCol w:w="765"/>
        <w:gridCol w:w="765"/>
        <w:gridCol w:w="765"/>
        <w:gridCol w:w="825"/>
        <w:gridCol w:w="915"/>
        <w:gridCol w:w="915"/>
        <w:gridCol w:w="915"/>
      </w:tblGrid>
      <w:tr w14:paraId="32D3164A">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序号</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耗材名称</w:t>
            </w:r>
          </w:p>
        </w:tc>
        <w:tc>
          <w:tcPr>
            <w:tcW w:w="1035"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 xml:space="preserve">注册证名称 </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规格参数</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控制预算价格（元）</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自报单价（元）</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自报单位</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自报最小包装规格</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自报最小包装单价（元）</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1B602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9F54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生产厂家</w:t>
            </w:r>
          </w:p>
        </w:tc>
      </w:tr>
      <w:tr w14:paraId="05B3D394">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9BBE454">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6CC369B">
            <w:pPr>
              <w:jc w:val="center"/>
              <w:rPr>
                <w:rFonts w:ascii="宋体" w:hAnsi="宋体" w:cs="宋体"/>
                <w:color w:val="000000"/>
                <w:sz w:val="20"/>
              </w:rPr>
            </w:pPr>
          </w:p>
        </w:tc>
      </w:tr>
      <w:tr w14:paraId="4E55BC4A">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B5BE655">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73015DE">
            <w:pPr>
              <w:jc w:val="center"/>
              <w:rPr>
                <w:rFonts w:ascii="宋体" w:hAnsi="宋体" w:cs="宋体"/>
                <w:color w:val="000000"/>
                <w:sz w:val="20"/>
              </w:rPr>
            </w:pPr>
          </w:p>
        </w:tc>
      </w:tr>
      <w:tr w14:paraId="7D958B2F">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1F92267">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A44E84F">
            <w:pPr>
              <w:jc w:val="center"/>
              <w:rPr>
                <w:rFonts w:ascii="宋体" w:hAnsi="宋体" w:cs="宋体"/>
                <w:color w:val="000000"/>
                <w:sz w:val="20"/>
              </w:rPr>
            </w:pPr>
          </w:p>
        </w:tc>
      </w:tr>
      <w:tr w14:paraId="187CEF5C">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ABA1A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0B23CB6">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114081DE">
      <w:pPr>
        <w:pStyle w:val="4"/>
        <w:jc w:val="left"/>
        <w:rPr>
          <w:rFonts w:hint="eastAsia" w:ascii="仿宋_GB2312" w:hAnsi="仿宋_GB2312" w:eastAsia="仿宋_GB2312" w:cs="仿宋_GB2312"/>
          <w:color w:val="auto"/>
          <w:sz w:val="32"/>
          <w:szCs w:val="32"/>
          <w:highlight w:val="none"/>
          <w:lang w:val="en-US" w:eastAsia="zh-CN"/>
        </w:rPr>
      </w:pPr>
    </w:p>
    <w:p w14:paraId="43E4138B">
      <w:pPr>
        <w:pStyle w:val="4"/>
        <w:jc w:val="left"/>
        <w:rPr>
          <w:rFonts w:hint="eastAsia" w:ascii="仿宋_GB2312" w:hAnsi="仿宋_GB2312" w:eastAsia="仿宋_GB2312" w:cs="仿宋_GB2312"/>
          <w:color w:val="auto"/>
          <w:sz w:val="32"/>
          <w:szCs w:val="32"/>
          <w:highlight w:val="none"/>
          <w:lang w:val="en-US" w:eastAsia="zh-CN"/>
        </w:rPr>
      </w:pPr>
    </w:p>
    <w:p w14:paraId="6108309C">
      <w:pPr>
        <w:pStyle w:val="4"/>
        <w:jc w:val="left"/>
        <w:rPr>
          <w:rFonts w:hint="eastAsia" w:ascii="仿宋_GB2312" w:hAnsi="仿宋_GB2312" w:eastAsia="仿宋_GB2312" w:cs="仿宋_GB2312"/>
          <w:color w:val="auto"/>
          <w:sz w:val="32"/>
          <w:szCs w:val="32"/>
          <w:highlight w:val="none"/>
          <w:lang w:val="en-US" w:eastAsia="zh-CN"/>
        </w:rPr>
      </w:pPr>
    </w:p>
    <w:p w14:paraId="3A048DB0">
      <w:pPr>
        <w:pStyle w:val="4"/>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2"/>
      </w:pPr>
    </w:p>
    <w:p w14:paraId="3537BF16">
      <w:pPr>
        <w:pStyle w:val="4"/>
        <w:ind w:left="0" w:leftChars="0" w:firstLine="0" w:firstLineChars="0"/>
        <w:jc w:val="both"/>
      </w:pPr>
    </w:p>
    <w:p w14:paraId="44CF77A6">
      <w:pPr>
        <w:pStyle w:val="4"/>
      </w:pPr>
    </w:p>
    <w:p w14:paraId="393D5954">
      <w:pPr>
        <w:pStyle w:val="4"/>
      </w:pPr>
    </w:p>
    <w:p w14:paraId="6733C41A">
      <w:pPr>
        <w:pStyle w:val="4"/>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5"/>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w:t>
            </w:r>
            <w:r>
              <w:rPr>
                <w:rFonts w:hint="eastAsia" w:ascii="宋体" w:hAnsi="宋体" w:cs="宋体"/>
                <w:sz w:val="24"/>
                <w:szCs w:val="24"/>
                <w:lang w:val="en-US" w:eastAsia="zh-CN"/>
              </w:rPr>
              <w:t>及</w:t>
            </w:r>
            <w:r>
              <w:rPr>
                <w:rFonts w:hint="eastAsia" w:ascii="宋体" w:hAnsi="宋体" w:cs="宋体"/>
                <w:sz w:val="24"/>
                <w:szCs w:val="24"/>
                <w:lang w:val="zh-CN"/>
              </w:rPr>
              <w:t>身份证复印件，法定代表人授权委托书及委托代理人的身份证</w:t>
            </w:r>
            <w:r>
              <w:rPr>
                <w:rFonts w:hint="eastAsia" w:ascii="宋体" w:hAnsi="宋体" w:cs="宋体"/>
                <w:sz w:val="24"/>
                <w:szCs w:val="24"/>
                <w:lang w:val="en-US" w:eastAsia="zh-CN"/>
              </w:rPr>
              <w:t>复印件</w:t>
            </w:r>
            <w:r>
              <w:rPr>
                <w:rFonts w:hint="eastAsia" w:ascii="宋体" w:hAnsi="宋体" w:cs="宋体"/>
                <w:sz w:val="24"/>
                <w:szCs w:val="24"/>
                <w:lang w:val="zh-CN"/>
              </w:rPr>
              <w:t>；若法定代表人参加，仅提供法定代表人身份证明及身份证复印件（格式见附件）；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4"/>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D45A6968"/>
    <w:multiLevelType w:val="singleLevel"/>
    <w:tmpl w:val="D45A6968"/>
    <w:lvl w:ilvl="0" w:tentative="0">
      <w:start w:val="3"/>
      <w:numFmt w:val="decimal"/>
      <w:suff w:val="nothing"/>
      <w:lvlText w:val="%1、"/>
      <w:lvlJc w:val="left"/>
    </w:lvl>
  </w:abstractNum>
  <w:abstractNum w:abstractNumId="4">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31B02A5"/>
    <w:rsid w:val="08593C3B"/>
    <w:rsid w:val="14E33954"/>
    <w:rsid w:val="37533A8E"/>
    <w:rsid w:val="3ADB1971"/>
    <w:rsid w:val="45D109A0"/>
    <w:rsid w:val="4AE80874"/>
    <w:rsid w:val="5CCF336E"/>
    <w:rsid w:val="6094289E"/>
    <w:rsid w:val="66FD3C22"/>
    <w:rsid w:val="67080599"/>
    <w:rsid w:val="68FB6924"/>
    <w:rsid w:val="7A2C6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6">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6234</Words>
  <Characters>6285</Characters>
  <Lines>0</Lines>
  <Paragraphs>0</Paragraphs>
  <TotalTime>1</TotalTime>
  <ScaleCrop>false</ScaleCrop>
  <LinksUpToDate>false</LinksUpToDate>
  <CharactersWithSpaces>7155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2025-08-29T07:45:22Z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