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91428F">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C55C5AA">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采购项目：</w:t>
      </w:r>
      <w:bookmarkStart w:id="0" w:name="OLE_LINK6"/>
      <w:bookmarkEnd w:id="0"/>
      <w:r>
        <w:rPr>
          <w:rFonts w:hint="eastAsia" w:ascii="宋体" w:hAnsi="宋体" w:eastAsia="宋体" w:cs="宋体"/>
          <w:b w:val="0"/>
          <w:bCs w:val="0"/>
          <w:kern w:val="2"/>
          <w:sz w:val="28"/>
          <w:szCs w:val="28"/>
          <w:highlight w:val="none"/>
          <w:lang w:val="en-US" w:eastAsia="zh-CN" w:bidi="ar-SA"/>
        </w:rPr>
        <w:t>聊城市妇幼保健院测序反应通用试剂（无创PLUS用）采购项目</w:t>
      </w:r>
    </w:p>
    <w:p w14:paraId="6FE23D06">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预算：</w:t>
      </w:r>
      <w:r>
        <w:rPr>
          <w:rFonts w:hint="eastAsia" w:ascii="宋体" w:hAnsi="宋体" w:cs="宋体"/>
          <w:b w:val="0"/>
          <w:bCs w:val="0"/>
          <w:kern w:val="2"/>
          <w:sz w:val="28"/>
          <w:szCs w:val="28"/>
          <w:highlight w:val="none"/>
          <w:lang w:val="en-US" w:eastAsia="zh-CN" w:bidi="ar-SA"/>
        </w:rPr>
        <w:t>10万</w:t>
      </w:r>
      <w:r>
        <w:rPr>
          <w:rFonts w:hint="eastAsia" w:ascii="宋体" w:hAnsi="宋体" w:eastAsia="宋体" w:cs="宋体"/>
          <w:b w:val="0"/>
          <w:bCs w:val="0"/>
          <w:kern w:val="2"/>
          <w:sz w:val="28"/>
          <w:szCs w:val="28"/>
          <w:highlight w:val="none"/>
          <w:lang w:val="en-US" w:eastAsia="zh-CN" w:bidi="ar-SA"/>
        </w:rPr>
        <w:t>元/年</w:t>
      </w:r>
    </w:p>
    <w:p w14:paraId="12F82DB5">
      <w:pPr>
        <w:numPr>
          <w:ilvl w:val="0"/>
          <w:numId w:val="1"/>
        </w:num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kern w:val="2"/>
          <w:sz w:val="30"/>
          <w:szCs w:val="30"/>
          <w:lang w:val="en-US" w:eastAsia="zh-CN" w:bidi="ar-SA"/>
        </w:rPr>
        <w:t>投标人资质资格要求的证明材料和情况说明</w:t>
      </w:r>
      <w:r>
        <w:rPr>
          <w:rFonts w:hint="eastAsia" w:ascii="宋体" w:hAnsi="宋体" w:eastAsia="宋体" w:cs="宋体"/>
          <w:b w:val="0"/>
          <w:bCs w:val="0"/>
          <w:kern w:val="2"/>
          <w:sz w:val="28"/>
          <w:szCs w:val="28"/>
          <w:highlight w:val="none"/>
          <w:lang w:val="en-US" w:eastAsia="zh-CN" w:bidi="ar-SA"/>
        </w:rPr>
        <w:t>：</w:t>
      </w:r>
    </w:p>
    <w:p w14:paraId="17F2C8CC">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w:t>
      </w:r>
      <w:r>
        <w:rPr>
          <w:rFonts w:hint="eastAsia" w:ascii="宋体" w:hAnsi="宋体" w:cs="宋体"/>
          <w:b w:val="0"/>
          <w:bCs w:val="0"/>
          <w:kern w:val="2"/>
          <w:sz w:val="28"/>
          <w:szCs w:val="28"/>
          <w:highlight w:val="none"/>
          <w:lang w:val="en-US" w:eastAsia="zh-CN" w:bidi="ar-SA"/>
        </w:rPr>
        <w:t>；</w:t>
      </w:r>
    </w:p>
    <w:p w14:paraId="51DE4AC8">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eastAsia" w:ascii="宋体" w:hAnsi="宋体" w:eastAsia="宋体" w:cs="宋体"/>
          <w:b w:val="0"/>
          <w:bCs w:val="0"/>
          <w:kern w:val="2"/>
          <w:sz w:val="28"/>
          <w:szCs w:val="28"/>
          <w:highlight w:val="none"/>
          <w:lang w:val="en-US" w:eastAsia="zh-CN" w:bidi="ar-SA"/>
        </w:rPr>
        <w:t>、法定代表人身份证明、身份证复印件、法定代表人的授权委托书及委托代理人的身份证；若法定代表人参加，仅提供法定代表人身份证明及身份证复印件（格式见附件）；</w:t>
      </w:r>
    </w:p>
    <w:p w14:paraId="31CFF93E">
      <w:pPr>
        <w:pStyle w:val="6"/>
        <w:ind w:left="0" w:leftChars="0" w:firstLine="0" w:firstLineChars="0"/>
        <w:jc w:val="both"/>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zh-CN" w:eastAsia="zh-CN" w:bidi="ar-SA"/>
        </w:rPr>
        <w:t>、</w:t>
      </w:r>
      <w:r>
        <w:rPr>
          <w:rFonts w:hint="eastAsia" w:ascii="宋体" w:hAnsi="宋体" w:eastAsia="宋体" w:cs="宋体"/>
          <w:b w:val="0"/>
          <w:bCs w:val="0"/>
          <w:kern w:val="2"/>
          <w:sz w:val="28"/>
          <w:szCs w:val="28"/>
          <w:highlight w:val="none"/>
          <w:lang w:val="en-US" w:eastAsia="zh-CN" w:bidi="ar-SA"/>
        </w:rPr>
        <w:t>投标人声明函：《投标人承诺书》及《投标人责任声明》（格式见附件）</w:t>
      </w:r>
      <w:r>
        <w:rPr>
          <w:rFonts w:hint="eastAsia" w:ascii="宋体" w:hAnsi="宋体" w:cs="宋体"/>
          <w:b w:val="0"/>
          <w:bCs w:val="0"/>
          <w:kern w:val="2"/>
          <w:sz w:val="28"/>
          <w:szCs w:val="28"/>
          <w:highlight w:val="none"/>
          <w:lang w:val="en-US" w:eastAsia="zh-CN" w:bidi="ar-SA"/>
        </w:rPr>
        <w:t>；</w:t>
      </w:r>
    </w:p>
    <w:p w14:paraId="344D2083">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w:t>
      </w:r>
      <w:r>
        <w:rPr>
          <w:rFonts w:hint="eastAsia" w:ascii="宋体" w:hAnsi="宋体" w:eastAsia="宋体" w:cs="宋体"/>
          <w:b w:val="0"/>
          <w:bCs w:val="0"/>
          <w:kern w:val="2"/>
          <w:sz w:val="28"/>
          <w:szCs w:val="28"/>
          <w:highlight w:val="none"/>
          <w:lang w:val="en-US" w:eastAsia="zh-CN" w:bidi="ar-SA"/>
        </w:rPr>
        <w:t>、本项目的特定资格要求：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45F4388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224EFC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p w14:paraId="7783A9B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所投产品凡列入山东省药品和医用耗材招采管理子系统目录内的需具备配送资质。</w:t>
      </w:r>
    </w:p>
    <w:p w14:paraId="70859D8A">
      <w:pPr>
        <w:tabs>
          <w:tab w:val="left" w:pos="0"/>
          <w:tab w:val="left" w:pos="180"/>
          <w:tab w:val="left" w:pos="360"/>
        </w:tabs>
        <w:spacing w:line="360" w:lineRule="auto"/>
        <w:ind w:right="107" w:rightChars="51"/>
        <w:jc w:val="left"/>
        <w:rPr>
          <w:rFonts w:hint="eastAsia" w:ascii="宋体" w:hAnsi="宋体"/>
          <w:b/>
          <w:bCs/>
          <w:sz w:val="24"/>
          <w:szCs w:val="24"/>
        </w:rPr>
      </w:pPr>
      <w:r>
        <w:rPr>
          <w:rFonts w:hint="eastAsia" w:ascii="宋体" w:hAnsi="宋体"/>
          <w:b/>
          <w:bCs/>
          <w:sz w:val="24"/>
          <w:szCs w:val="24"/>
        </w:rPr>
        <w:t>注：</w:t>
      </w:r>
    </w:p>
    <w:p w14:paraId="53C3E554">
      <w:pPr>
        <w:pStyle w:val="6"/>
        <w:numPr>
          <w:ilvl w:val="0"/>
          <w:numId w:val="2"/>
        </w:numPr>
        <w:ind w:left="0" w:leftChars="0" w:firstLine="0" w:firstLineChars="0"/>
        <w:rPr>
          <w:rFonts w:ascii="宋体" w:hAnsi="宋体"/>
          <w:b/>
          <w:sz w:val="24"/>
          <w:szCs w:val="24"/>
        </w:rPr>
      </w:pPr>
      <w:r>
        <w:rPr>
          <w:rFonts w:ascii="宋体" w:hAnsi="宋体"/>
          <w:b/>
          <w:sz w:val="24"/>
          <w:szCs w:val="24"/>
        </w:rPr>
        <w:t>资格审查采用资格后审</w:t>
      </w:r>
    </w:p>
    <w:p w14:paraId="1601F7B8">
      <w:pPr>
        <w:pStyle w:val="6"/>
        <w:numPr>
          <w:ilvl w:val="0"/>
          <w:numId w:val="2"/>
        </w:numPr>
        <w:ind w:left="0" w:leftChars="0" w:firstLine="0" w:firstLineChars="0"/>
        <w:rPr>
          <w:rFonts w:hint="eastAsia" w:eastAsia="宋体"/>
          <w:lang w:val="en-US" w:eastAsia="zh-CN"/>
        </w:rPr>
      </w:pPr>
      <w:r>
        <w:rPr>
          <w:rFonts w:hint="eastAsia" w:ascii="宋体" w:hAnsi="宋体"/>
          <w:b/>
          <w:bCs/>
          <w:sz w:val="24"/>
          <w:szCs w:val="24"/>
        </w:rPr>
        <w:t>以上资料</w:t>
      </w:r>
      <w:r>
        <w:rPr>
          <w:rFonts w:hint="eastAsia" w:ascii="宋体" w:hAnsi="宋体"/>
          <w:b/>
          <w:bCs/>
          <w:sz w:val="24"/>
          <w:szCs w:val="24"/>
          <w:lang w:val="en-US" w:eastAsia="zh-CN"/>
        </w:rPr>
        <w:t>需加盖公章，</w:t>
      </w:r>
      <w:r>
        <w:rPr>
          <w:rFonts w:hint="eastAsia" w:ascii="宋体" w:hAnsi="宋体"/>
          <w:b/>
          <w:sz w:val="24"/>
          <w:szCs w:val="24"/>
          <w:lang w:val="en-US" w:eastAsia="zh-CN"/>
        </w:rPr>
        <w:t>未按照要求提供的，</w:t>
      </w:r>
      <w:r>
        <w:rPr>
          <w:rFonts w:hint="eastAsia" w:ascii="宋体" w:hAnsi="宋体"/>
          <w:b/>
          <w:sz w:val="24"/>
          <w:szCs w:val="24"/>
        </w:rPr>
        <w:t>作无效标处理。</w:t>
      </w:r>
    </w:p>
    <w:p w14:paraId="1297ACD1">
      <w:pPr>
        <w:numPr>
          <w:ilvl w:val="0"/>
          <w:numId w:val="1"/>
        </w:numPr>
        <w:ind w:left="0" w:leftChars="0" w:firstLine="0" w:firstLineChars="0"/>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技术参数</w:t>
      </w:r>
    </w:p>
    <w:p w14:paraId="14CF4B65">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w:t>
      </w:r>
      <w:r>
        <w:rPr>
          <w:rFonts w:hint="default" w:ascii="宋体" w:hAnsi="宋体" w:eastAsia="宋体" w:cs="宋体"/>
          <w:b w:val="0"/>
          <w:bCs w:val="0"/>
          <w:kern w:val="2"/>
          <w:sz w:val="28"/>
          <w:szCs w:val="28"/>
          <w:highlight w:val="none"/>
          <w:lang w:val="en-US" w:eastAsia="zh-CN" w:bidi="ar-SA"/>
        </w:rPr>
        <w:t>适用平台：I11umina CN500测序平台与现用无创DNA项目可同时上机检测。</w:t>
      </w:r>
    </w:p>
    <w:p w14:paraId="1A252452">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w:t>
      </w:r>
      <w:r>
        <w:rPr>
          <w:rFonts w:hint="default" w:ascii="宋体" w:hAnsi="宋体" w:eastAsia="宋体" w:cs="宋体"/>
          <w:b w:val="0"/>
          <w:bCs w:val="0"/>
          <w:kern w:val="2"/>
          <w:sz w:val="28"/>
          <w:szCs w:val="28"/>
          <w:highlight w:val="none"/>
          <w:lang w:val="en-US" w:eastAsia="zh-CN" w:bidi="ar-SA"/>
        </w:rPr>
        <w:t>可检测项目：具备胎儿染色体非整倍体（T13/T18/T21）的检测能力，具备性染色体、染色体微缺失微重复综合征的检测能力，覆盖90种以上临床明确的染色体疾病。</w:t>
      </w:r>
    </w:p>
    <w:p w14:paraId="6E5A1B3C">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五</w:t>
      </w:r>
      <w:r>
        <w:rPr>
          <w:rFonts w:hint="eastAsia" w:ascii="宋体" w:hAnsi="宋体" w:eastAsia="宋体" w:cs="宋体"/>
          <w:b w:val="0"/>
          <w:bCs w:val="0"/>
          <w:kern w:val="2"/>
          <w:sz w:val="28"/>
          <w:szCs w:val="28"/>
          <w:highlight w:val="none"/>
          <w:lang w:val="en-US" w:eastAsia="zh-CN" w:bidi="ar-SA"/>
        </w:rPr>
        <w:t>、项目要求（或配送及售后服务要求）</w:t>
      </w:r>
    </w:p>
    <w:p w14:paraId="2A05144D">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sz w:val="30"/>
          <w:szCs w:val="30"/>
        </w:rPr>
        <w:t>1</w:t>
      </w:r>
      <w:r>
        <w:rPr>
          <w:rFonts w:hint="eastAsia" w:ascii="宋体" w:hAnsi="宋体" w:eastAsia="宋体" w:cs="宋体"/>
          <w:b w:val="0"/>
          <w:bCs w:val="0"/>
          <w:kern w:val="2"/>
          <w:sz w:val="28"/>
          <w:szCs w:val="28"/>
          <w:highlight w:val="none"/>
          <w:lang w:val="en-US" w:eastAsia="zh-CN" w:bidi="ar-SA"/>
        </w:rPr>
        <w:t>、服务内容:</w:t>
      </w:r>
    </w:p>
    <w:p w14:paraId="2EEE8F7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医院提供检验试剂等耗材精益化管理服务，助力医院提升从采购计划到验收、入库、出库以及使用消耗的全链条管理水平,保证临床检验试剂使用质量安全及风险控制，最终优化和提升医院耗材试剂精细化管理和服务水平。</w:t>
      </w:r>
    </w:p>
    <w:p w14:paraId="10533D65">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2、服务目标:</w:t>
      </w:r>
    </w:p>
    <w:p w14:paraId="6EC149C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为保证医院检验试剂使用的安全性、合理性、有效性，达到降本增效的目的，提升精益化管理水平，促进医院高质量发展。</w:t>
      </w:r>
    </w:p>
    <w:p w14:paraId="562D22A4">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3、</w:t>
      </w:r>
      <w:r>
        <w:rPr>
          <w:rFonts w:hint="eastAsia" w:ascii="宋体" w:hAnsi="宋体" w:eastAsia="宋体" w:cs="宋体"/>
          <w:b w:val="0"/>
          <w:bCs w:val="0"/>
          <w:kern w:val="2"/>
          <w:sz w:val="28"/>
          <w:szCs w:val="28"/>
          <w:highlight w:val="none"/>
          <w:lang w:val="en-US" w:eastAsia="zh-CN" w:bidi="ar-SA"/>
        </w:rPr>
        <w:t>服务要求:</w:t>
      </w:r>
    </w:p>
    <w:p w14:paraId="6F1D5B1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3.1所提供必须执行《医疗器械监督管理条例》《医疗器材使用质量监督管理办法》《一次性使用无菌医疗器械监督管理办法》等符合国家规定的合法经营的检验试剂，并确保在合同期内按招标人目录向招标人提供所需试剂，并完成配送服务，不得以任何理由推脱。</w:t>
      </w:r>
    </w:p>
    <w:p w14:paraId="1DC515B9">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3.2乙方须保证所投产品及服务不会出现因第三方提出侵犯其专利权、商标权或其它知识产权而引发法律或经济纠纷，所提供的必须是合法经营的检验试剂，否则由乙方承担全部责任。由于检验试剂本身质量问题引起的医疗器械不良事件，给医院或者第三人造成损失的，乙方应无条件配合医院或者协调生产厂家承担相应的赔偿责任。</w:t>
      </w:r>
    </w:p>
    <w:p w14:paraId="7AA406B1">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3.3乙方须根据招标人要求做好院内检验试剂的信息化物流管理。</w:t>
      </w:r>
    </w:p>
    <w:p w14:paraId="617DB88A">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3.4合同价格不得高于山东省药品和医用耗材招采管理子系统挂网价。</w:t>
      </w:r>
    </w:p>
    <w:p w14:paraId="5E250708">
      <w:pPr>
        <w:rPr>
          <w:rFonts w:hint="eastAsia" w:ascii="宋体" w:hAnsi="宋体" w:eastAsia="宋体" w:cs="宋体"/>
          <w:sz w:val="30"/>
          <w:szCs w:val="30"/>
          <w:lang w:val="en-US" w:eastAsia="zh-CN"/>
        </w:rPr>
      </w:pPr>
      <w:r>
        <w:rPr>
          <w:rFonts w:hint="eastAsia" w:ascii="宋体" w:hAnsi="宋体" w:eastAsia="宋体" w:cs="宋体"/>
          <w:b w:val="0"/>
          <w:bCs w:val="0"/>
          <w:kern w:val="2"/>
          <w:sz w:val="28"/>
          <w:szCs w:val="28"/>
          <w:highlight w:val="none"/>
          <w:lang w:val="en-US" w:eastAsia="zh-CN" w:bidi="ar-SA"/>
        </w:rPr>
        <w:t>3.5乙方须具备良好的检验试剂冷链运输能力，能满足检验试剂运输过程中温湿度要求。</w:t>
      </w:r>
    </w:p>
    <w:p w14:paraId="5792B38E">
      <w:pPr>
        <w:rPr>
          <w:rFonts w:hint="eastAsia" w:ascii="宋体" w:hAnsi="宋体" w:eastAsia="宋体" w:cs="宋体"/>
          <w:b/>
          <w:bCs/>
          <w:kern w:val="2"/>
          <w:sz w:val="28"/>
          <w:szCs w:val="28"/>
          <w:highlight w:val="none"/>
          <w:lang w:val="en-US" w:eastAsia="zh-CN" w:bidi="ar-SA"/>
        </w:rPr>
      </w:pPr>
      <w:r>
        <w:rPr>
          <w:rFonts w:hint="eastAsia" w:ascii="宋体" w:hAnsi="宋体" w:eastAsia="宋体" w:cs="宋体"/>
          <w:b/>
          <w:bCs/>
          <w:kern w:val="2"/>
          <w:sz w:val="28"/>
          <w:szCs w:val="28"/>
          <w:highlight w:val="none"/>
          <w:lang w:val="en-US" w:eastAsia="zh-CN" w:bidi="ar-SA"/>
        </w:rPr>
        <w:t>售后服务要求</w:t>
      </w:r>
    </w:p>
    <w:p w14:paraId="187636F7">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1、新产品在使用中需要进行参数上机设置，应由乙方负责现场完成。</w:t>
      </w:r>
    </w:p>
    <w:p w14:paraId="7E9B374D">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2、确保在合同期内按甲方发送的采购计划配送至指定地点。双方按照中标产品目录规定的品种、厂家、规格、价格、有效期等进行验货。</w:t>
      </w:r>
      <w:r>
        <w:rPr>
          <w:rFonts w:hint="eastAsia" w:ascii="宋体" w:hAnsi="宋体" w:cs="宋体"/>
          <w:b w:val="0"/>
          <w:bCs w:val="0"/>
          <w:kern w:val="2"/>
          <w:sz w:val="28"/>
          <w:szCs w:val="28"/>
          <w:highlight w:val="none"/>
          <w:lang w:val="zh-CN" w:eastAsia="zh-CN" w:bidi="ar-SA"/>
        </w:rPr>
        <w:t>所有辅助试剂及耗材均包含在试剂报价内，不再单独</w:t>
      </w:r>
      <w:r>
        <w:rPr>
          <w:rFonts w:hint="eastAsia" w:ascii="宋体" w:hAnsi="宋体" w:cs="宋体"/>
          <w:b w:val="0"/>
          <w:bCs w:val="0"/>
          <w:kern w:val="2"/>
          <w:sz w:val="28"/>
          <w:szCs w:val="28"/>
          <w:highlight w:val="none"/>
          <w:lang w:val="en-US" w:eastAsia="zh-CN" w:bidi="ar-SA"/>
        </w:rPr>
        <w:t>计价。乙方提供的检验试剂应随货向甲方提供使用说明书和质量标准及所要求的相关资料（进口产品报关单）。</w:t>
      </w:r>
    </w:p>
    <w:p w14:paraId="0BDA3F0E">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试剂有冷链运输要求的，应提供冷链运输温度记录表。不合格产品拒收并由乙方承担所有费用。</w:t>
      </w:r>
    </w:p>
    <w:p w14:paraId="3E373933">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3、产品生产日期:乙方每批次配送的货物应为供货时间前3个月内生产的产品，若不在此期限内的，必须无条件予以更换符合此条件的同品牌、同型号产品(特殊、应急产品除外)。</w:t>
      </w:r>
    </w:p>
    <w:p w14:paraId="7C56BF12">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4、产品临近质量保证期或过期产品，无条件更换最新生产的产品。</w:t>
      </w:r>
    </w:p>
    <w:p w14:paraId="0CA5488E">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5、中标必须保证所供应产品的相应资质(如注册证、备案资料等)在有效期内。根据甲方要求，将所有试剂资质加盖公章的电子版资质上传至甲方医用检验试剂信息管理系统。</w:t>
      </w:r>
    </w:p>
    <w:p w14:paraId="757587C8">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如资质过期未及时更新，甲方有权单方面终止协议，由此产生的一切后果由乙方承担。</w:t>
      </w:r>
    </w:p>
    <w:p w14:paraId="5A8BADCE">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6、供货时间:中标方应具有完善的销售供应和售后服务的保障体系，接到供货通知后,常规试剂：5个工作日内配送，急救/公卫试剂：≤12小时，加急订单随订随送；</w:t>
      </w:r>
    </w:p>
    <w:p w14:paraId="53673AC8">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违约处理：无故超时3次甲方有权终止合作，扣除当批货款30%作为违约金。</w:t>
      </w:r>
    </w:p>
    <w:p w14:paraId="7B206973">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7、遇收费下调或政策调整，如政府集中统一采购，经双方协商后按政策执行，需出具降价说明并执行。</w:t>
      </w:r>
    </w:p>
    <w:p w14:paraId="3DFFC0AD">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8、合同执行期发现转包即终止合同并追责。</w:t>
      </w:r>
    </w:p>
    <w:p w14:paraId="2A90B6E8">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9、中标产品与招标清单不符，甲方可重新招标或解约。</w:t>
      </w:r>
    </w:p>
    <w:p w14:paraId="32AA02ED">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10、为确保检测体系的质量保证,该项目中标公司需满足使用科室以下要求：</w:t>
      </w:r>
    </w:p>
    <w:p w14:paraId="2AD33577">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10.1使用医院SPD试剂耗材管理系统规范试剂的使用和管理；</w:t>
      </w:r>
    </w:p>
    <w:p w14:paraId="5DFA5C4D">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10.2为保证检测项目顺利开展，合同中有未涉及的耗、试剂、校准品、质控品、软件信息服务等，负责配套提供使用，确保检验结果准确、及时发出；</w:t>
      </w:r>
    </w:p>
    <w:p w14:paraId="0207E0EE">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10.3试剂或耗材的质量要符合各专业的国家卫生行业标准、专家共识及CNAS《检测和校准实验室能力认可准则在各领域的应用说明》；</w:t>
      </w:r>
    </w:p>
    <w:p w14:paraId="1C2E883E">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10.4负责相关检测设备的维修、配件更换、设备保养及校准；</w:t>
      </w:r>
    </w:p>
    <w:p w14:paraId="4D9DE45C">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10.5项目开展前负责配合科室进行项目的性能验证，提供相关消耗试剂；</w:t>
      </w:r>
    </w:p>
    <w:p w14:paraId="4086B5F3">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10.6试剂盒内应包含从样本提取、建库、测序到生信分析的全流程质控（QC）指标和标准，确保检验结果准确性；</w:t>
      </w:r>
    </w:p>
    <w:p w14:paraId="7784EE7C">
      <w:pPr>
        <w:rPr>
          <w:rFonts w:hint="eastAsia" w:ascii="宋体" w:hAnsi="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10.7 提供全方位、多层次的培训，包括实验室操作人员湿实验培训、生物信息分析人员干实验培训、以及临床医生和遗传咨询师的报告解读培训。</w:t>
      </w:r>
    </w:p>
    <w:p w14:paraId="4CA64CB4">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六</w:t>
      </w:r>
      <w:r>
        <w:rPr>
          <w:rFonts w:hint="eastAsia" w:ascii="宋体" w:hAnsi="宋体" w:eastAsia="宋体" w:cs="宋体"/>
          <w:b w:val="0"/>
          <w:bCs w:val="0"/>
          <w:kern w:val="2"/>
          <w:sz w:val="28"/>
          <w:szCs w:val="28"/>
          <w:highlight w:val="none"/>
          <w:lang w:val="en-US" w:eastAsia="zh-CN" w:bidi="ar-SA"/>
        </w:rPr>
        <w:t>、服务期：按签订合同执行日起服务期1年。</w:t>
      </w:r>
    </w:p>
    <w:p w14:paraId="157C8F4C">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七、</w:t>
      </w:r>
      <w:r>
        <w:rPr>
          <w:rFonts w:hint="eastAsia" w:ascii="宋体" w:hAnsi="宋体" w:eastAsia="宋体" w:cs="宋体"/>
          <w:b w:val="0"/>
          <w:bCs w:val="0"/>
          <w:kern w:val="2"/>
          <w:sz w:val="28"/>
          <w:szCs w:val="28"/>
          <w:highlight w:val="none"/>
          <w:lang w:val="en-US" w:eastAsia="zh-CN" w:bidi="ar-SA"/>
        </w:rPr>
        <w:t>付款方式：按照实际入库数量压批次结算，12个月后开始支付该批次货物的货款。</w:t>
      </w:r>
    </w:p>
    <w:p w14:paraId="3FB2BF9F">
      <w:pPr>
        <w:pStyle w:val="6"/>
        <w:keepNext w:val="0"/>
        <w:keepLines w:val="0"/>
        <w:pageBreakBefore w:val="0"/>
        <w:widowControl w:val="0"/>
        <w:kinsoku/>
        <w:wordWrap/>
        <w:overflowPunct/>
        <w:topLinePunct w:val="0"/>
        <w:autoSpaceDE/>
        <w:autoSpaceDN/>
        <w:bidi w:val="0"/>
        <w:adjustRightInd/>
        <w:snapToGrid/>
        <w:spacing w:after="0"/>
        <w:ind w:left="0" w:leftChars="0"/>
        <w:textAlignment w:val="auto"/>
        <w:rPr>
          <w:rFonts w:hint="eastAsia"/>
          <w:color w:val="auto"/>
          <w:sz w:val="28"/>
          <w:szCs w:val="28"/>
          <w:lang w:val="en-US" w:eastAsia="zh-CN"/>
        </w:rPr>
      </w:pPr>
      <w:r>
        <w:rPr>
          <w:rFonts w:hint="eastAsia"/>
          <w:color w:val="auto"/>
          <w:sz w:val="28"/>
          <w:szCs w:val="28"/>
          <w:lang w:val="en-US" w:eastAsia="zh-CN"/>
        </w:rPr>
        <w:t>结算方式：固定单价，据实结算。</w:t>
      </w:r>
    </w:p>
    <w:p w14:paraId="69D90367">
      <w:pPr>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八</w:t>
      </w:r>
      <w:r>
        <w:rPr>
          <w:rFonts w:hint="eastAsia" w:ascii="宋体" w:hAnsi="宋体" w:eastAsia="宋体" w:cs="宋体"/>
          <w:b w:val="0"/>
          <w:bCs w:val="0"/>
          <w:kern w:val="2"/>
          <w:sz w:val="28"/>
          <w:szCs w:val="28"/>
          <w:highlight w:val="none"/>
          <w:lang w:val="en-US" w:eastAsia="zh-CN" w:bidi="ar-SA"/>
        </w:rPr>
        <w:t>、</w:t>
      </w:r>
      <w:r>
        <w:rPr>
          <w:rFonts w:hint="default" w:ascii="宋体" w:hAnsi="宋体" w:eastAsia="宋体" w:cs="宋体"/>
          <w:b w:val="0"/>
          <w:bCs w:val="0"/>
          <w:kern w:val="2"/>
          <w:sz w:val="28"/>
          <w:szCs w:val="28"/>
          <w:highlight w:val="none"/>
          <w:lang w:val="en-US" w:eastAsia="zh-CN" w:bidi="ar-SA"/>
        </w:rPr>
        <w:t>法律责任与违约条款</w:t>
      </w:r>
    </w:p>
    <w:p w14:paraId="40EB20A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禁止转包</w:t>
      </w:r>
      <w:r>
        <w:rPr>
          <w:rFonts w:hint="default" w:ascii="宋体" w:hAnsi="宋体" w:eastAsia="宋体" w:cs="宋体"/>
          <w:b w:val="0"/>
          <w:bCs w:val="0"/>
          <w:kern w:val="2"/>
          <w:sz w:val="28"/>
          <w:szCs w:val="28"/>
          <w:highlight w:val="none"/>
          <w:lang w:val="en-US" w:eastAsia="zh-CN" w:bidi="ar-SA"/>
        </w:rPr>
        <w:t>：发现转包即终止合同并追责；</w:t>
      </w:r>
    </w:p>
    <w:p w14:paraId="1A7D91A6">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资质失效：证件过期未更新，甲方有权终止</w:t>
      </w:r>
      <w:r>
        <w:rPr>
          <w:rFonts w:hint="eastAsia" w:ascii="宋体" w:hAnsi="宋体" w:eastAsia="宋体" w:cs="宋体"/>
          <w:b w:val="0"/>
          <w:bCs w:val="0"/>
          <w:kern w:val="2"/>
          <w:sz w:val="28"/>
          <w:szCs w:val="28"/>
          <w:highlight w:val="none"/>
          <w:lang w:val="en-US" w:eastAsia="zh-CN" w:bidi="ar-SA"/>
        </w:rPr>
        <w:t>合同</w:t>
      </w:r>
      <w:r>
        <w:rPr>
          <w:rFonts w:hint="default" w:ascii="宋体" w:hAnsi="宋体" w:eastAsia="宋体" w:cs="宋体"/>
          <w:b w:val="0"/>
          <w:bCs w:val="0"/>
          <w:kern w:val="2"/>
          <w:sz w:val="28"/>
          <w:szCs w:val="28"/>
          <w:highlight w:val="none"/>
          <w:lang w:val="en-US" w:eastAsia="zh-CN" w:bidi="ar-SA"/>
        </w:rPr>
        <w:t>；</w:t>
      </w:r>
    </w:p>
    <w:p w14:paraId="7E8B3675">
      <w:pPr>
        <w:rPr>
          <w:rFonts w:hint="eastAsia" w:ascii="宋体" w:hAnsi="宋体" w:eastAsia="宋体" w:cs="宋体"/>
          <w:b w:val="0"/>
          <w:bCs w:val="0"/>
          <w:kern w:val="2"/>
          <w:sz w:val="28"/>
          <w:szCs w:val="28"/>
          <w:highlight w:val="none"/>
          <w:lang w:val="en-US" w:eastAsia="zh-CN" w:bidi="ar-SA"/>
        </w:rPr>
      </w:pPr>
      <w:r>
        <w:rPr>
          <w:rFonts w:hint="default" w:ascii="宋体" w:hAnsi="宋体" w:eastAsia="宋体" w:cs="宋体"/>
          <w:b w:val="0"/>
          <w:bCs w:val="0"/>
          <w:kern w:val="2"/>
          <w:sz w:val="28"/>
          <w:szCs w:val="28"/>
          <w:highlight w:val="none"/>
          <w:lang w:val="en-US" w:eastAsia="zh-CN" w:bidi="ar-SA"/>
        </w:rPr>
        <w:t>产品一致性：中标产品与招标清单不符，甲方可重新招标或解约。</w:t>
      </w:r>
    </w:p>
    <w:p w14:paraId="7CB3C38A">
      <w:pPr>
        <w:pStyle w:val="6"/>
        <w:numPr>
          <w:ilvl w:val="0"/>
          <w:numId w:val="0"/>
        </w:numPr>
        <w:ind w:leftChars="0"/>
        <w:rPr>
          <w:rFonts w:hint="eastAsia"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九、招标</w:t>
      </w:r>
      <w:r>
        <w:rPr>
          <w:rFonts w:hint="eastAsia" w:ascii="宋体" w:hAnsi="宋体" w:eastAsia="宋体" w:cs="宋体"/>
          <w:b w:val="0"/>
          <w:bCs w:val="0"/>
          <w:kern w:val="2"/>
          <w:sz w:val="28"/>
          <w:szCs w:val="28"/>
          <w:highlight w:val="none"/>
          <w:lang w:val="en-US" w:eastAsia="zh-CN" w:bidi="ar-SA"/>
        </w:rPr>
        <w:t>目录</w:t>
      </w:r>
    </w:p>
    <w:tbl>
      <w:tblPr>
        <w:tblStyle w:val="7"/>
        <w:tblW w:w="58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6" w:type="dxa"/>
          <w:left w:w="77" w:type="dxa"/>
          <w:bottom w:w="56" w:type="dxa"/>
          <w:right w:w="77" w:type="dxa"/>
        </w:tblCellMar>
      </w:tblPr>
      <w:tblGrid>
        <w:gridCol w:w="471"/>
        <w:gridCol w:w="798"/>
        <w:gridCol w:w="701"/>
        <w:gridCol w:w="660"/>
        <w:gridCol w:w="660"/>
        <w:gridCol w:w="1193"/>
        <w:gridCol w:w="838"/>
        <w:gridCol w:w="449"/>
        <w:gridCol w:w="811"/>
        <w:gridCol w:w="495"/>
        <w:gridCol w:w="675"/>
        <w:gridCol w:w="2063"/>
      </w:tblGrid>
      <w:tr w14:paraId="3F5DD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A9D3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序号</w:t>
            </w: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32A54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物品名称</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4AAE7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注册证名称</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C3403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预算价格</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66B23E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规格</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82C04">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参数及配套设备</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0B1C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自报单价（元/人份）</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1C6D4A">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规格</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B87316">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最小包装金额（元）</w:t>
            </w:r>
          </w:p>
        </w:tc>
        <w:tc>
          <w:tcPr>
            <w:tcW w:w="252"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FFB1D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单位</w:t>
            </w: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32A965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生产厂家</w:t>
            </w:r>
          </w:p>
        </w:tc>
        <w:tc>
          <w:tcPr>
            <w:tcW w:w="1051"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DAE0D4">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可检测项目要求</w:t>
            </w:r>
          </w:p>
        </w:tc>
      </w:tr>
      <w:tr w14:paraId="6F955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6" w:type="dxa"/>
            <w:left w:w="77" w:type="dxa"/>
            <w:bottom w:w="56" w:type="dxa"/>
            <w:right w:w="77" w:type="dxa"/>
          </w:tblCellMar>
        </w:tblPrEx>
        <w:trPr>
          <w:trHeight w:val="0" w:hRule="atLeast"/>
          <w:jc w:val="center"/>
        </w:trPr>
        <w:tc>
          <w:tcPr>
            <w:tcW w:w="2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C7A9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40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B27A15">
            <w:pPr>
              <w:keepNext w:val="0"/>
              <w:keepLines w:val="0"/>
              <w:widowControl/>
              <w:suppressLineNumbers w:val="0"/>
              <w:jc w:val="center"/>
              <w:textAlignment w:val="center"/>
              <w:rPr>
                <w:rFonts w:hint="eastAsia" w:ascii="新宋体" w:hAnsi="新宋体" w:eastAsia="新宋体" w:cs="新宋体"/>
                <w:i w:val="0"/>
                <w:iCs w:val="0"/>
                <w:color w:val="000000"/>
                <w:kern w:val="2"/>
                <w:sz w:val="22"/>
                <w:szCs w:val="22"/>
                <w:u w:val="none"/>
                <w:lang w:val="en-US" w:eastAsia="zh-CN" w:bidi="ar-SA"/>
              </w:rPr>
            </w:pPr>
            <w:r>
              <w:rPr>
                <w:rFonts w:hint="eastAsia" w:ascii="新宋体" w:hAnsi="新宋体" w:eastAsia="新宋体" w:cs="新宋体"/>
                <w:i w:val="0"/>
                <w:iCs w:val="0"/>
                <w:color w:val="000000"/>
                <w:kern w:val="0"/>
                <w:sz w:val="22"/>
                <w:szCs w:val="22"/>
                <w:u w:val="none"/>
                <w:lang w:val="en-US" w:eastAsia="zh-CN" w:bidi="ar"/>
              </w:rPr>
              <w:t>测序反应通用试剂</w:t>
            </w:r>
          </w:p>
        </w:tc>
        <w:tc>
          <w:tcPr>
            <w:tcW w:w="357"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7EBEB1">
            <w:pPr>
              <w:jc w:val="center"/>
              <w:rPr>
                <w:rFonts w:hint="eastAsia" w:ascii="新宋体" w:hAnsi="新宋体" w:eastAsia="新宋体" w:cs="新宋体"/>
                <w:i w:val="0"/>
                <w:iCs w:val="0"/>
                <w:color w:val="000000"/>
                <w:kern w:val="2"/>
                <w:sz w:val="22"/>
                <w:szCs w:val="22"/>
                <w:u w:val="none"/>
                <w:lang w:val="en-US" w:eastAsia="zh-CN" w:bidi="ar-SA"/>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7438B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190</w:t>
            </w:r>
          </w:p>
        </w:tc>
        <w:tc>
          <w:tcPr>
            <w:tcW w:w="3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9548B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人份</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AC63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适用平台：I11umina CN500测序平台与现用无创DNA项目可同时上机检测</w:t>
            </w:r>
          </w:p>
        </w:tc>
        <w:tc>
          <w:tcPr>
            <w:tcW w:w="4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BA389">
            <w:pPr>
              <w:jc w:val="center"/>
              <w:rPr>
                <w:rFonts w:hint="eastAsia" w:ascii="宋体" w:hAnsi="宋体" w:eastAsia="宋体" w:cs="宋体"/>
                <w:i w:val="0"/>
                <w:iCs w:val="0"/>
                <w:color w:val="000000"/>
                <w:kern w:val="2"/>
                <w:sz w:val="22"/>
                <w:szCs w:val="22"/>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4862">
            <w:pPr>
              <w:jc w:val="center"/>
              <w:rPr>
                <w:rFonts w:hint="eastAsia" w:ascii="宋体" w:hAnsi="宋体" w:eastAsia="宋体" w:cs="宋体"/>
                <w:i w:val="0"/>
                <w:iCs w:val="0"/>
                <w:color w:val="000000"/>
                <w:kern w:val="2"/>
                <w:sz w:val="22"/>
                <w:szCs w:val="22"/>
                <w:u w:val="none"/>
                <w:lang w:val="en-US" w:eastAsia="zh-CN" w:bidi="ar-SA"/>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72675">
            <w:pPr>
              <w:jc w:val="center"/>
              <w:rPr>
                <w:rFonts w:hint="eastAsia" w:ascii="宋体" w:hAnsi="宋体" w:eastAsia="宋体" w:cs="宋体"/>
                <w:i w:val="0"/>
                <w:iCs w:val="0"/>
                <w:color w:val="000000"/>
                <w:kern w:val="2"/>
                <w:sz w:val="22"/>
                <w:szCs w:val="22"/>
                <w:u w:val="none"/>
                <w:lang w:val="en-US" w:eastAsia="zh-CN" w:bidi="ar-SA"/>
              </w:rPr>
            </w:pPr>
          </w:p>
        </w:tc>
        <w:tc>
          <w:tcPr>
            <w:tcW w:w="25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C8A4">
            <w:pPr>
              <w:jc w:val="center"/>
              <w:rPr>
                <w:rFonts w:hint="eastAsia" w:ascii="宋体" w:hAnsi="宋体" w:eastAsia="宋体" w:cs="宋体"/>
                <w:i w:val="0"/>
                <w:iCs w:val="0"/>
                <w:color w:val="000000"/>
                <w:kern w:val="2"/>
                <w:sz w:val="21"/>
                <w:szCs w:val="21"/>
                <w:u w:val="none"/>
                <w:lang w:val="en-US" w:eastAsia="zh-CN" w:bidi="ar-SA"/>
              </w:rPr>
            </w:pPr>
          </w:p>
        </w:tc>
        <w:tc>
          <w:tcPr>
            <w:tcW w:w="3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77C7E">
            <w:pPr>
              <w:jc w:val="center"/>
              <w:rPr>
                <w:rFonts w:hint="eastAsia" w:ascii="宋体" w:hAnsi="宋体" w:eastAsia="宋体" w:cs="宋体"/>
                <w:i w:val="0"/>
                <w:iCs w:val="0"/>
                <w:color w:val="000000"/>
                <w:kern w:val="2"/>
                <w:sz w:val="21"/>
                <w:szCs w:val="21"/>
                <w:u w:val="none"/>
                <w:lang w:val="en-US" w:eastAsia="zh-CN" w:bidi="ar-SA"/>
              </w:rPr>
            </w:pPr>
          </w:p>
        </w:tc>
        <w:tc>
          <w:tcPr>
            <w:tcW w:w="10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8EF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具备胎儿染色体非整倍体（T13/T18/T21）的检测能力，具备性染色体、染色体微缺失微重复综合征的检测能力，覆盖至少90种以上临床明确的染色体疾病</w:t>
            </w:r>
          </w:p>
        </w:tc>
      </w:tr>
    </w:tbl>
    <w:p w14:paraId="68FBA3F9">
      <w:pPr>
        <w:pStyle w:val="5"/>
        <w:ind w:left="0" w:leftChars="0" w:firstLine="0" w:firstLineChars="0"/>
        <w:jc w:val="both"/>
        <w:rPr>
          <w:rFonts w:hint="eastAsia" w:ascii="宋体" w:hAnsi="宋体" w:eastAsia="宋体" w:cs="宋体"/>
          <w:b w:val="0"/>
          <w:bCs w:val="0"/>
          <w:kern w:val="2"/>
          <w:sz w:val="28"/>
          <w:szCs w:val="28"/>
          <w:highlight w:val="none"/>
          <w:lang w:val="en-US" w:eastAsia="zh-CN" w:bidi="ar-SA"/>
        </w:rPr>
      </w:pPr>
    </w:p>
    <w:p w14:paraId="71917A6D">
      <w:pPr>
        <w:rPr>
          <w:rFonts w:hint="default" w:ascii="宋体" w:hAnsi="宋体" w:eastAsia="宋体" w:cs="宋体"/>
          <w:b w:val="0"/>
          <w:bCs w:val="0"/>
          <w:kern w:val="2"/>
          <w:sz w:val="28"/>
          <w:szCs w:val="28"/>
          <w:highlight w:val="none"/>
          <w:lang w:val="en-US" w:eastAsia="zh-CN" w:bidi="ar-SA"/>
        </w:rPr>
      </w:pPr>
      <w:r>
        <w:rPr>
          <w:rFonts w:hint="eastAsia" w:ascii="宋体" w:hAnsi="宋体" w:cs="宋体"/>
          <w:b w:val="0"/>
          <w:bCs w:val="0"/>
          <w:kern w:val="2"/>
          <w:sz w:val="28"/>
          <w:szCs w:val="28"/>
          <w:highlight w:val="none"/>
          <w:lang w:val="en-US" w:eastAsia="zh-CN" w:bidi="ar-SA"/>
        </w:rPr>
        <w:t>十</w:t>
      </w:r>
      <w:r>
        <w:rPr>
          <w:rFonts w:hint="eastAsia" w:ascii="宋体" w:hAnsi="宋体" w:eastAsia="宋体" w:cs="宋体"/>
          <w:b w:val="0"/>
          <w:bCs w:val="0"/>
          <w:kern w:val="2"/>
          <w:sz w:val="28"/>
          <w:szCs w:val="28"/>
          <w:highlight w:val="none"/>
          <w:lang w:val="en-US" w:eastAsia="zh-CN" w:bidi="ar-SA"/>
        </w:rPr>
        <w:t>、响应文件编写要求</w:t>
      </w:r>
    </w:p>
    <w:p w14:paraId="3F975930">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（一）响应文件的组成</w:t>
      </w:r>
    </w:p>
    <w:p w14:paraId="3CB144B4">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供应商应按要求编制响应文件，提交包括证明其有资格进行报价和有能力履行合同的文件，内容如下：</w:t>
      </w:r>
    </w:p>
    <w:p w14:paraId="0D4D77B7">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1、资格、资质证明文件：</w:t>
      </w:r>
    </w:p>
    <w:p w14:paraId="67B2D85C">
      <w:pPr>
        <w:tabs>
          <w:tab w:val="left" w:pos="0"/>
          <w:tab w:val="left" w:pos="180"/>
          <w:tab w:val="left" w:pos="360"/>
        </w:tabs>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1.1在响应文件中提供如下资格证明文件：</w:t>
      </w:r>
    </w:p>
    <w:p w14:paraId="3552EBB7">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1、营业执照复印件加盖公章；</w:t>
      </w:r>
    </w:p>
    <w:p w14:paraId="663B6FD0">
      <w:pPr>
        <w:spacing w:line="360" w:lineRule="auto"/>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2、如授权代表参加报价，</w:t>
      </w:r>
      <w:r>
        <w:rPr>
          <w:rFonts w:hint="default" w:ascii="宋体" w:hAnsi="宋体" w:cs="宋体"/>
          <w:b w:val="0"/>
          <w:bCs w:val="0"/>
          <w:kern w:val="2"/>
          <w:sz w:val="28"/>
          <w:szCs w:val="28"/>
          <w:highlight w:val="none"/>
          <w:lang w:eastAsia="zh-CN" w:bidi="ar-SA"/>
        </w:rPr>
        <w:t>须提供</w:t>
      </w:r>
      <w:r>
        <w:rPr>
          <w:rFonts w:hint="eastAsia" w:ascii="宋体" w:hAnsi="宋体" w:eastAsia="宋体" w:cs="宋体"/>
          <w:b w:val="0"/>
          <w:bCs w:val="0"/>
          <w:kern w:val="2"/>
          <w:sz w:val="28"/>
          <w:szCs w:val="28"/>
          <w:highlight w:val="none"/>
          <w:lang w:val="en-US" w:eastAsia="zh-CN" w:bidi="ar-SA"/>
        </w:rPr>
        <w:t>法定代表人身份证明、法定代表人身份证复印件、法定代表人授权委托书及委托代理人身份证</w:t>
      </w:r>
      <w:r>
        <w:rPr>
          <w:rFonts w:hint="default" w:ascii="宋体" w:hAnsi="宋体" w:cs="宋体"/>
          <w:b w:val="0"/>
          <w:bCs w:val="0"/>
          <w:kern w:val="2"/>
          <w:sz w:val="28"/>
          <w:szCs w:val="28"/>
          <w:highlight w:val="none"/>
          <w:lang w:eastAsia="zh-CN" w:bidi="ar-SA"/>
        </w:rPr>
        <w:t>复印件</w:t>
      </w:r>
      <w:r>
        <w:rPr>
          <w:rFonts w:hint="eastAsia" w:ascii="宋体" w:hAnsi="宋体" w:eastAsia="宋体" w:cs="宋体"/>
          <w:b w:val="0"/>
          <w:bCs w:val="0"/>
          <w:kern w:val="2"/>
          <w:sz w:val="28"/>
          <w:szCs w:val="28"/>
          <w:highlight w:val="none"/>
          <w:lang w:val="en-US" w:eastAsia="zh-CN" w:bidi="ar-SA"/>
        </w:rPr>
        <w:t>；若法定代表人参加，仅提供法定代表人身份证明及身份证复印件（格式见附件）。</w:t>
      </w:r>
    </w:p>
    <w:p w14:paraId="2AF7D423">
      <w:pPr>
        <w:pStyle w:val="6"/>
        <w:keepNext w:val="0"/>
        <w:keepLines w:val="0"/>
        <w:pageBreakBefore w:val="0"/>
        <w:widowControl w:val="0"/>
        <w:kinsoku/>
        <w:wordWrap/>
        <w:overflowPunct/>
        <w:topLinePunct w:val="0"/>
        <w:autoSpaceDE/>
        <w:autoSpaceDN/>
        <w:bidi w:val="0"/>
        <w:adjustRightInd/>
        <w:snapToGrid/>
        <w:ind w:left="0" w:leftChars="0" w:firstLine="280" w:firstLineChars="100"/>
        <w:textAlignment w:val="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w:t>
      </w:r>
      <w:r>
        <w:rPr>
          <w:rFonts w:hint="eastAsia" w:ascii="宋体" w:hAnsi="宋体" w:cs="宋体"/>
          <w:b w:val="0"/>
          <w:bCs w:val="0"/>
          <w:kern w:val="2"/>
          <w:sz w:val="28"/>
          <w:szCs w:val="28"/>
          <w:highlight w:val="none"/>
          <w:lang w:val="en-US" w:eastAsia="zh-CN" w:bidi="ar-SA"/>
        </w:rPr>
        <w:t>项目说明中所有要求的资格证明材料。</w:t>
      </w:r>
    </w:p>
    <w:p w14:paraId="35E0F01B">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w:t>
      </w:r>
      <w:r>
        <w:rPr>
          <w:rFonts w:hint="eastAsia" w:ascii="宋体" w:hAnsi="宋体" w:cs="宋体"/>
          <w:b w:val="0"/>
          <w:bCs w:val="0"/>
          <w:kern w:val="2"/>
          <w:sz w:val="28"/>
          <w:szCs w:val="28"/>
          <w:highlight w:val="none"/>
          <w:lang w:val="en-US" w:eastAsia="zh-CN" w:bidi="ar-SA"/>
        </w:rPr>
        <w:t>、资质</w:t>
      </w:r>
      <w:r>
        <w:rPr>
          <w:rFonts w:hint="eastAsia" w:ascii="宋体" w:hAnsi="宋体" w:eastAsia="宋体" w:cs="宋体"/>
          <w:b w:val="0"/>
          <w:bCs w:val="0"/>
          <w:kern w:val="2"/>
          <w:sz w:val="28"/>
          <w:szCs w:val="28"/>
          <w:highlight w:val="none"/>
          <w:lang w:val="en-US" w:eastAsia="zh-CN" w:bidi="ar-SA"/>
        </w:rPr>
        <w:t>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，否则将被视为资格审查不合格，不再进入下一步评审。</w:t>
      </w:r>
    </w:p>
    <w:p w14:paraId="56AA255D">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10CE8A7D">
      <w:pPr>
        <w:tabs>
          <w:tab w:val="left" w:pos="0"/>
          <w:tab w:val="left" w:pos="180"/>
          <w:tab w:val="left" w:pos="360"/>
        </w:tabs>
        <w:spacing w:line="480" w:lineRule="auto"/>
        <w:rPr>
          <w:rFonts w:hint="eastAsia" w:ascii="宋体" w:hAnsi="宋体" w:cs="宋体"/>
          <w:bCs/>
          <w:sz w:val="28"/>
          <w:szCs w:val="28"/>
        </w:rPr>
      </w:pPr>
      <w:r>
        <w:rPr>
          <w:rFonts w:ascii="宋体" w:hAnsi="宋体" w:cs="宋体"/>
          <w:bCs/>
          <w:sz w:val="28"/>
          <w:szCs w:val="28"/>
        </w:rPr>
        <w:t>3、技术</w:t>
      </w:r>
      <w:r>
        <w:rPr>
          <w:rFonts w:hint="eastAsia" w:ascii="宋体" w:hAnsi="宋体" w:cs="宋体"/>
          <w:bCs/>
          <w:sz w:val="28"/>
          <w:szCs w:val="28"/>
        </w:rPr>
        <w:t>部分</w:t>
      </w:r>
    </w:p>
    <w:p w14:paraId="668051FB">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686C12AD">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16C13C3F">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299F7980">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65CC588C">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p>
    <w:p w14:paraId="2D13490A">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0237726D">
      <w:pPr>
        <w:numPr>
          <w:ilvl w:val="0"/>
          <w:numId w:val="3"/>
        </w:num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供应商认为需要加以说明的其他内容。</w:t>
      </w:r>
    </w:p>
    <w:p w14:paraId="30322077">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4、供应商承诺书（见附件）</w:t>
      </w:r>
    </w:p>
    <w:p w14:paraId="680A91EE">
      <w:pPr>
        <w:tabs>
          <w:tab w:val="left" w:pos="0"/>
          <w:tab w:val="left" w:pos="180"/>
          <w:tab w:val="left" w:pos="360"/>
        </w:tabs>
        <w:spacing w:line="360" w:lineRule="auto"/>
        <w:rPr>
          <w:rFonts w:ascii="宋体" w:hAnsi="宋体" w:cs="宋体"/>
          <w:b w:val="0"/>
          <w:bCs/>
          <w:sz w:val="28"/>
          <w:szCs w:val="28"/>
        </w:rPr>
      </w:pPr>
      <w:r>
        <w:rPr>
          <w:rFonts w:ascii="宋体" w:hAnsi="宋体" w:cs="宋体"/>
          <w:b w:val="0"/>
          <w:bCs/>
          <w:sz w:val="28"/>
          <w:szCs w:val="28"/>
        </w:rPr>
        <w:t>（</w:t>
      </w:r>
      <w:r>
        <w:rPr>
          <w:rFonts w:hint="eastAsia" w:ascii="宋体" w:hAnsi="宋体" w:cs="宋体"/>
          <w:b w:val="0"/>
          <w:bCs/>
          <w:sz w:val="28"/>
          <w:szCs w:val="28"/>
          <w:lang w:val="en-US" w:eastAsia="zh-CN"/>
        </w:rPr>
        <w:t>二</w:t>
      </w:r>
      <w:r>
        <w:rPr>
          <w:rFonts w:ascii="宋体" w:hAnsi="宋体" w:cs="宋体"/>
          <w:b w:val="0"/>
          <w:bCs/>
          <w:sz w:val="28"/>
          <w:szCs w:val="28"/>
        </w:rPr>
        <w:t>）响应文件的格式要求</w:t>
      </w:r>
    </w:p>
    <w:p w14:paraId="706A5E3F">
      <w:pPr>
        <w:pStyle w:val="6"/>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1、响应文件一律用A4纸打印</w:t>
      </w:r>
      <w:r>
        <w:rPr>
          <w:rFonts w:hint="eastAsia" w:ascii="宋体" w:hAnsi="宋体" w:cs="宋体"/>
          <w:b w:val="0"/>
          <w:bCs/>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份，在每份响应文件上要注明正本或副本，如果正本与副本不符，则以正本为</w:t>
      </w:r>
      <w:r>
        <w:rPr>
          <w:rFonts w:hint="eastAsia" w:ascii="宋体" w:hAnsi="宋体" w:cs="宋体"/>
          <w:b w:val="0"/>
          <w:bCs/>
          <w:sz w:val="28"/>
          <w:szCs w:val="28"/>
          <w:lang w:val="en-US" w:eastAsia="zh-CN"/>
        </w:rPr>
        <w:t>准。</w:t>
      </w:r>
    </w:p>
    <w:p w14:paraId="0A33CAB9">
      <w:pPr>
        <w:pStyle w:val="6"/>
        <w:ind w:left="0" w:leftChars="0" w:firstLine="0" w:firstLineChars="0"/>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2、</w:t>
      </w:r>
      <w:r>
        <w:rPr>
          <w:rFonts w:hint="eastAsia" w:ascii="宋体" w:hAnsi="宋体" w:eastAsia="宋体" w:cs="宋体"/>
          <w:b/>
          <w:bCs w:val="0"/>
          <w:sz w:val="28"/>
          <w:szCs w:val="28"/>
          <w:lang w:val="en-US" w:eastAsia="zh-CN"/>
        </w:rPr>
        <w:t>响应文件须包含详细目录，按章节标注页码，并与文件内容一致。</w:t>
      </w:r>
      <w:r>
        <w:rPr>
          <w:rFonts w:hint="eastAsia" w:ascii="宋体" w:hAnsi="宋体" w:eastAsia="宋体" w:cs="宋体"/>
          <w:b w:val="0"/>
          <w:bCs/>
          <w:sz w:val="28"/>
          <w:szCs w:val="28"/>
          <w:lang w:val="en-US" w:eastAsia="zh-CN"/>
        </w:rPr>
        <w:t>未提供目录或目录与内容不符的，可能导致无效响应。</w:t>
      </w:r>
    </w:p>
    <w:p w14:paraId="1247ECFA">
      <w:pPr>
        <w:pStyle w:val="6"/>
        <w:ind w:left="0" w:leftChars="0" w:firstLine="0" w:firstLineChars="0"/>
        <w:rPr>
          <w:rFonts w:hint="default" w:ascii="宋体" w:hAnsi="宋体" w:cs="宋体"/>
          <w:b/>
          <w:bCs/>
          <w:sz w:val="28"/>
          <w:szCs w:val="28"/>
          <w:lang w:val="en-US" w:eastAsia="zh-CN"/>
        </w:rPr>
      </w:pPr>
    </w:p>
    <w:p w14:paraId="0E9C3D4F">
      <w:pPr>
        <w:pStyle w:val="6"/>
        <w:ind w:left="0" w:leftChars="0" w:firstLine="0" w:firstLineChars="0"/>
        <w:rPr>
          <w:rFonts w:hint="eastAsia" w:ascii="宋体" w:hAnsi="宋体" w:cs="宋体"/>
          <w:b/>
          <w:bCs/>
          <w:sz w:val="28"/>
          <w:szCs w:val="28"/>
          <w:lang w:val="en-US" w:eastAsia="zh-CN"/>
        </w:rPr>
      </w:pPr>
    </w:p>
    <w:p w14:paraId="5CFBABDF">
      <w:pPr>
        <w:rPr>
          <w:rFonts w:hint="eastAsia" w:ascii="宋体" w:hAnsi="宋体" w:cs="宋体"/>
          <w:b/>
          <w:bCs/>
          <w:sz w:val="28"/>
          <w:szCs w:val="28"/>
          <w:lang w:val="en-US" w:eastAsia="zh-CN"/>
        </w:rPr>
      </w:pPr>
    </w:p>
    <w:p w14:paraId="39DB9FD6">
      <w:pPr>
        <w:pStyle w:val="6"/>
        <w:rPr>
          <w:rFonts w:hint="eastAsia" w:ascii="宋体" w:hAnsi="宋体" w:cs="宋体"/>
          <w:b/>
          <w:bCs/>
          <w:sz w:val="28"/>
          <w:szCs w:val="28"/>
          <w:lang w:val="en-US" w:eastAsia="zh-CN"/>
        </w:rPr>
      </w:pPr>
    </w:p>
    <w:p w14:paraId="3825F797">
      <w:pPr>
        <w:pStyle w:val="6"/>
        <w:ind w:left="0" w:leftChars="0" w:firstLine="0" w:firstLineChars="0"/>
        <w:rPr>
          <w:rFonts w:hint="eastAsia"/>
          <w:lang w:val="en-US" w:eastAsia="zh-CN"/>
        </w:rPr>
      </w:pPr>
    </w:p>
    <w:p w14:paraId="1D52886F">
      <w:pPr>
        <w:pStyle w:val="6"/>
        <w:ind w:left="0" w:leftChars="0" w:firstLine="0" w:firstLineChars="0"/>
        <w:rPr>
          <w:rFonts w:hint="eastAsia" w:ascii="宋体" w:hAnsi="宋体" w:cs="宋体"/>
          <w:b/>
          <w:bCs/>
          <w:sz w:val="28"/>
          <w:szCs w:val="28"/>
          <w:lang w:val="en-US" w:eastAsia="zh-CN"/>
        </w:rPr>
      </w:pPr>
    </w:p>
    <w:p w14:paraId="08D237FE">
      <w:pPr>
        <w:pStyle w:val="6"/>
        <w:ind w:left="0" w:leftChars="0" w:firstLine="0" w:firstLineChars="0"/>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683DA0D1">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42B761CF">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2B2FB53A">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4225E766">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1C54D89A">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7CFD8F1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38E00B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37B773BB">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39987B26">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29D7886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7D29B82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404F7E8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44A25F91">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61645929">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429A7C15">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380B4F81">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474F6013">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5F760950">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002B416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187D2B6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33BA4E3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7B86E3F4">
      <w:pPr>
        <w:pStyle w:val="2"/>
        <w:spacing w:line="420" w:lineRule="exact"/>
        <w:rPr>
          <w:rFonts w:hint="eastAsia" w:ascii="宋体" w:hAnsi="宋体" w:eastAsia="宋体" w:cs="宋体"/>
          <w:szCs w:val="24"/>
        </w:rPr>
      </w:pPr>
    </w:p>
    <w:p w14:paraId="61224B4D">
      <w:pPr>
        <w:pStyle w:val="2"/>
        <w:spacing w:line="420" w:lineRule="exact"/>
        <w:rPr>
          <w:rFonts w:hint="eastAsia" w:ascii="宋体" w:hAnsi="宋体" w:eastAsia="宋体" w:cs="宋体"/>
          <w:szCs w:val="24"/>
        </w:rPr>
      </w:pPr>
    </w:p>
    <w:p w14:paraId="5B012FCC">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1C4E7A87">
      <w:pPr>
        <w:spacing w:line="420" w:lineRule="exact"/>
        <w:rPr>
          <w:rFonts w:hint="eastAsia" w:ascii="宋体" w:hAnsi="宋体" w:cs="宋体"/>
          <w:sz w:val="24"/>
          <w:szCs w:val="24"/>
        </w:rPr>
      </w:pPr>
    </w:p>
    <w:p w14:paraId="0CE9E34A">
      <w:pPr>
        <w:widowControl/>
        <w:spacing w:after="100" w:line="420" w:lineRule="exact"/>
        <w:ind w:firstLine="4089" w:firstLineChars="1704"/>
        <w:jc w:val="left"/>
        <w:rPr>
          <w:rFonts w:hint="eastAsia" w:ascii="宋体" w:hAnsi="宋体" w:cs="宋体"/>
          <w:sz w:val="24"/>
          <w:szCs w:val="24"/>
        </w:rPr>
      </w:pPr>
    </w:p>
    <w:p w14:paraId="576F2236">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5A2E4BEF">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3D372486">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1591EAFD">
      <w:pPr>
        <w:rPr>
          <w:rFonts w:hint="eastAsia"/>
          <w:lang w:val="en-US" w:eastAsia="zh-CN"/>
        </w:rPr>
      </w:pPr>
    </w:p>
    <w:p w14:paraId="0C2E1D00">
      <w:pPr>
        <w:rPr>
          <w:rFonts w:hint="eastAsia"/>
          <w:lang w:val="en-US" w:eastAsia="zh-CN"/>
        </w:rPr>
      </w:pPr>
    </w:p>
    <w:p w14:paraId="561F2DAD">
      <w:pPr>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备注：此承诺函不得做任何修改，不提供视为无效投标。</w:t>
      </w:r>
    </w:p>
    <w:p w14:paraId="1DA8D1D0">
      <w:pPr>
        <w:pStyle w:val="6"/>
        <w:rPr>
          <w:rFonts w:hint="eastAsia" w:ascii="黑体" w:hAnsi="黑体" w:eastAsia="黑体" w:cs="黑体"/>
          <w:b/>
          <w:bCs/>
          <w:sz w:val="21"/>
          <w:szCs w:val="21"/>
          <w:lang w:val="en-US" w:eastAsia="zh-CN"/>
        </w:rPr>
      </w:pPr>
    </w:p>
    <w:p w14:paraId="7241A128">
      <w:pPr>
        <w:pStyle w:val="5"/>
        <w:rPr>
          <w:rFonts w:hint="eastAsia" w:ascii="黑体" w:hAnsi="黑体" w:eastAsia="黑体" w:cs="黑体"/>
          <w:b/>
          <w:bCs/>
          <w:sz w:val="21"/>
          <w:szCs w:val="21"/>
          <w:lang w:val="en-US" w:eastAsia="zh-CN"/>
        </w:rPr>
      </w:pPr>
    </w:p>
    <w:p w14:paraId="6016E572">
      <w:pPr>
        <w:pStyle w:val="5"/>
        <w:rPr>
          <w:rFonts w:hint="eastAsia" w:ascii="黑体" w:hAnsi="黑体" w:eastAsia="黑体" w:cs="黑体"/>
          <w:b/>
          <w:bCs/>
          <w:sz w:val="21"/>
          <w:szCs w:val="21"/>
          <w:lang w:val="en-US" w:eastAsia="zh-CN"/>
        </w:rPr>
      </w:pPr>
    </w:p>
    <w:p w14:paraId="0BF81F3B">
      <w:pPr>
        <w:pStyle w:val="5"/>
        <w:rPr>
          <w:rFonts w:hint="eastAsia" w:ascii="黑体" w:hAnsi="黑体" w:eastAsia="黑体" w:cs="黑体"/>
          <w:b/>
          <w:bCs/>
          <w:sz w:val="21"/>
          <w:szCs w:val="21"/>
          <w:lang w:val="en-US" w:eastAsia="zh-CN"/>
        </w:rPr>
      </w:pPr>
    </w:p>
    <w:p w14:paraId="77D8B75B">
      <w:pPr>
        <w:rPr>
          <w:rFonts w:hint="eastAsia" w:ascii="宋体" w:hAnsi="宋体" w:cs="宋体"/>
          <w:b/>
          <w:bCs/>
          <w:sz w:val="36"/>
          <w:szCs w:val="36"/>
        </w:rPr>
      </w:pPr>
      <w:r>
        <w:rPr>
          <w:rFonts w:hint="eastAsia"/>
          <w:b/>
          <w:sz w:val="28"/>
          <w:szCs w:val="28"/>
        </w:rPr>
        <w:t>附件：</w:t>
      </w:r>
    </w:p>
    <w:p w14:paraId="38436081">
      <w:pPr>
        <w:spacing w:line="360" w:lineRule="auto"/>
        <w:jc w:val="center"/>
        <w:rPr>
          <w:rFonts w:ascii="宋体" w:cs="宋体"/>
          <w:b/>
          <w:bCs/>
          <w:sz w:val="36"/>
          <w:szCs w:val="36"/>
        </w:rPr>
      </w:pPr>
      <w:r>
        <w:rPr>
          <w:rFonts w:hint="eastAsia" w:ascii="宋体" w:hAnsi="宋体" w:cs="宋体"/>
          <w:b/>
          <w:bCs/>
          <w:sz w:val="36"/>
          <w:szCs w:val="36"/>
        </w:rPr>
        <w:t>投标人责任声明</w:t>
      </w:r>
    </w:p>
    <w:p w14:paraId="28C936B4">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0A1F192">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4A938946">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5641DEC6">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42CEF138">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6FA29892">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6EAEECA7">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79B8F6D">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338025D2">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114BD85">
      <w:pPr>
        <w:spacing w:line="360" w:lineRule="auto"/>
        <w:rPr>
          <w:rFonts w:hint="eastAsia"/>
          <w:b/>
          <w:sz w:val="28"/>
          <w:szCs w:val="28"/>
        </w:rPr>
      </w:pPr>
      <w:r>
        <w:rPr>
          <w:rFonts w:hint="eastAsia" w:ascii="宋体" w:hAnsi="宋体" w:cs="宋体"/>
          <w:sz w:val="24"/>
          <w:szCs w:val="24"/>
        </w:rPr>
        <w:t>日 期：</w:t>
      </w:r>
    </w:p>
    <w:p w14:paraId="43D7A4FF">
      <w:pPr>
        <w:pStyle w:val="6"/>
        <w:rPr>
          <w:rFonts w:hint="eastAsia"/>
          <w:lang w:val="en-US" w:eastAsia="zh-CN"/>
        </w:rPr>
      </w:pPr>
    </w:p>
    <w:p w14:paraId="7826616D">
      <w:pPr>
        <w:rPr>
          <w:rFonts w:hint="eastAsia"/>
          <w:lang w:val="en-US" w:eastAsia="zh-CN"/>
        </w:rPr>
      </w:pPr>
    </w:p>
    <w:p w14:paraId="6A541FB1">
      <w:pPr>
        <w:pStyle w:val="6"/>
        <w:rPr>
          <w:rFonts w:hint="eastAsia"/>
          <w:lang w:val="en-US" w:eastAsia="zh-CN"/>
        </w:rPr>
      </w:pPr>
    </w:p>
    <w:p w14:paraId="423AF881">
      <w:pPr>
        <w:rPr>
          <w:rFonts w:hint="eastAsia"/>
          <w:b/>
          <w:sz w:val="28"/>
          <w:szCs w:val="28"/>
        </w:rPr>
      </w:pPr>
      <w:r>
        <w:rPr>
          <w:rFonts w:hint="eastAsia"/>
          <w:b/>
          <w:sz w:val="28"/>
          <w:szCs w:val="28"/>
        </w:rPr>
        <w:t>附件：</w:t>
      </w:r>
    </w:p>
    <w:p w14:paraId="335BA9BF">
      <w:pPr>
        <w:pStyle w:val="4"/>
        <w:spacing w:line="400" w:lineRule="exact"/>
        <w:jc w:val="center"/>
        <w:rPr>
          <w:rFonts w:ascii="Times New Roman" w:hAnsi="Times New Roman"/>
          <w:b/>
          <w:sz w:val="28"/>
          <w:szCs w:val="28"/>
        </w:rPr>
      </w:pPr>
      <w:r>
        <w:rPr>
          <w:rFonts w:ascii="Times New Roman" w:hAnsi="宋体"/>
          <w:b/>
          <w:sz w:val="28"/>
          <w:szCs w:val="28"/>
        </w:rPr>
        <w:t>法定代表人身份证明</w:t>
      </w:r>
    </w:p>
    <w:p w14:paraId="59DB54C4">
      <w:pPr>
        <w:pStyle w:val="4"/>
        <w:spacing w:line="440" w:lineRule="exact"/>
        <w:rPr>
          <w:rFonts w:ascii="Times New Roman" w:hAnsi="Times New Roman"/>
        </w:rPr>
      </w:pPr>
      <w:bookmarkStart w:id="1" w:name="_Toc278275153"/>
    </w:p>
    <w:p w14:paraId="72E0383B">
      <w:pPr>
        <w:pStyle w:val="4"/>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50C7F99C">
      <w:pPr>
        <w:pStyle w:val="4"/>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74D3BE3F">
      <w:pPr>
        <w:pStyle w:val="4"/>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695BD3BC">
      <w:pPr>
        <w:pStyle w:val="4"/>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53DEE7A0">
      <w:pPr>
        <w:pStyle w:val="4"/>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3B741965">
      <w:pPr>
        <w:pStyle w:val="4"/>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5D1C55EC">
      <w:pPr>
        <w:pStyle w:val="4"/>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77330B0D">
      <w:pPr>
        <w:pStyle w:val="4"/>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46C685EA">
      <w:pPr>
        <w:pStyle w:val="4"/>
        <w:jc w:val="center"/>
        <w:rPr>
          <w:rFonts w:hint="eastAsia" w:hAnsi="宋体"/>
          <w:b/>
          <w:sz w:val="24"/>
        </w:rPr>
      </w:pPr>
    </w:p>
    <w:p w14:paraId="4D9A58D1">
      <w:pPr>
        <w:pStyle w:val="4"/>
        <w:jc w:val="center"/>
        <w:rPr>
          <w:rFonts w:hint="eastAsia" w:hAnsi="宋体"/>
          <w:b/>
          <w:sz w:val="24"/>
        </w:rPr>
      </w:pPr>
    </w:p>
    <w:p w14:paraId="39694732">
      <w:pPr>
        <w:pStyle w:val="4"/>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0B4E9901">
      <w:pPr>
        <w:pStyle w:val="4"/>
        <w:rPr>
          <w:rFonts w:ascii="Times New Roman" w:hAnsi="Times New Roman"/>
          <w:sz w:val="24"/>
          <w:szCs w:val="24"/>
        </w:rPr>
      </w:pPr>
    </w:p>
    <w:p w14:paraId="1C084CE7">
      <w:pPr>
        <w:pStyle w:val="4"/>
        <w:rPr>
          <w:rFonts w:ascii="Times New Roman" w:hAnsi="Times New Roman"/>
          <w:sz w:val="24"/>
          <w:szCs w:val="24"/>
        </w:rPr>
      </w:pPr>
    </w:p>
    <w:p w14:paraId="2ACA5099">
      <w:pPr>
        <w:pStyle w:val="4"/>
        <w:rPr>
          <w:rFonts w:ascii="Times New Roman" w:hAnsi="Times New Roman"/>
          <w:sz w:val="24"/>
          <w:szCs w:val="24"/>
        </w:rPr>
      </w:pPr>
    </w:p>
    <w:p w14:paraId="1AF949D1">
      <w:pPr>
        <w:pStyle w:val="4"/>
        <w:rPr>
          <w:rFonts w:ascii="Times New Roman" w:hAnsi="Times New Roman"/>
          <w:sz w:val="24"/>
          <w:szCs w:val="24"/>
        </w:rPr>
      </w:pPr>
    </w:p>
    <w:p w14:paraId="6F094EFD">
      <w:pPr>
        <w:pStyle w:val="4"/>
        <w:rPr>
          <w:rFonts w:ascii="Times New Roman" w:hAnsi="Times New Roman"/>
          <w:sz w:val="24"/>
          <w:szCs w:val="24"/>
        </w:rPr>
      </w:pPr>
    </w:p>
    <w:p w14:paraId="753AEF44">
      <w:pPr>
        <w:pStyle w:val="4"/>
        <w:rPr>
          <w:rFonts w:ascii="Times New Roman" w:hAnsi="Times New Roman"/>
          <w:sz w:val="24"/>
          <w:szCs w:val="24"/>
        </w:rPr>
      </w:pPr>
    </w:p>
    <w:p w14:paraId="5B9F63E7">
      <w:pPr>
        <w:pStyle w:val="4"/>
        <w:rPr>
          <w:rFonts w:ascii="Times New Roman" w:hAnsi="Times New Roman"/>
          <w:sz w:val="24"/>
          <w:szCs w:val="24"/>
        </w:rPr>
      </w:pPr>
    </w:p>
    <w:p w14:paraId="6854109E">
      <w:pPr>
        <w:pStyle w:val="4"/>
        <w:rPr>
          <w:rFonts w:ascii="Times New Roman" w:hAnsi="Times New Roman"/>
          <w:sz w:val="24"/>
          <w:szCs w:val="24"/>
        </w:rPr>
      </w:pPr>
    </w:p>
    <w:p w14:paraId="3777FDB2">
      <w:pPr>
        <w:pStyle w:val="4"/>
        <w:rPr>
          <w:rFonts w:ascii="Times New Roman" w:hAnsi="Times New Roman"/>
          <w:sz w:val="24"/>
          <w:szCs w:val="24"/>
        </w:rPr>
      </w:pPr>
    </w:p>
    <w:p w14:paraId="65BF41F7">
      <w:pPr>
        <w:pStyle w:val="4"/>
        <w:rPr>
          <w:rFonts w:ascii="Times New Roman" w:hAnsi="Times New Roman"/>
          <w:sz w:val="24"/>
          <w:szCs w:val="24"/>
        </w:rPr>
      </w:pPr>
    </w:p>
    <w:p w14:paraId="7C43800B">
      <w:pPr>
        <w:pStyle w:val="4"/>
        <w:rPr>
          <w:rFonts w:ascii="Times New Roman" w:hAnsi="Times New Roman"/>
          <w:sz w:val="24"/>
          <w:szCs w:val="24"/>
        </w:rPr>
      </w:pPr>
    </w:p>
    <w:p w14:paraId="2CC2555D">
      <w:pPr>
        <w:pStyle w:val="4"/>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56E7C85">
      <w:pPr>
        <w:pStyle w:val="4"/>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1875C544">
      <w:pPr>
        <w:pStyle w:val="4"/>
        <w:rPr>
          <w:rFonts w:hint="eastAsia" w:ascii="Times New Roman" w:hAnsi="Times New Roman"/>
        </w:rPr>
      </w:pPr>
      <w:r>
        <w:rPr>
          <w:rFonts w:ascii="Times New Roman" w:hAnsi="Times New Roman"/>
        </w:rPr>
        <w:cr/>
      </w:r>
    </w:p>
    <w:p w14:paraId="7C520785">
      <w:pPr>
        <w:pStyle w:val="4"/>
        <w:rPr>
          <w:rFonts w:hint="eastAsia" w:ascii="Times New Roman" w:hAnsi="Times New Roman"/>
        </w:rPr>
      </w:pPr>
    </w:p>
    <w:p w14:paraId="31228E58">
      <w:pPr>
        <w:pStyle w:val="4"/>
        <w:rPr>
          <w:rFonts w:hint="eastAsia" w:ascii="Times New Roman" w:hAnsi="Times New Roman"/>
        </w:rPr>
      </w:pPr>
    </w:p>
    <w:p w14:paraId="08C3D408">
      <w:pPr>
        <w:pStyle w:val="4"/>
        <w:rPr>
          <w:rFonts w:hint="eastAsia" w:ascii="Times New Roman" w:hAnsi="Times New Roman"/>
        </w:rPr>
      </w:pPr>
    </w:p>
    <w:p w14:paraId="27ECB0A5">
      <w:pPr>
        <w:pStyle w:val="4"/>
        <w:rPr>
          <w:rFonts w:hint="eastAsia" w:ascii="Times New Roman" w:hAnsi="Times New Roman"/>
        </w:rPr>
      </w:pPr>
    </w:p>
    <w:p w14:paraId="628F05FD">
      <w:pPr>
        <w:tabs>
          <w:tab w:val="left" w:pos="0"/>
          <w:tab w:val="left" w:pos="180"/>
          <w:tab w:val="left" w:pos="360"/>
        </w:tabs>
        <w:rPr>
          <w:b/>
          <w:sz w:val="24"/>
        </w:rPr>
      </w:pPr>
      <w:r>
        <w:rPr>
          <w:b/>
          <w:sz w:val="24"/>
        </w:rPr>
        <w:t>附件：</w:t>
      </w:r>
    </w:p>
    <w:p w14:paraId="7444757A">
      <w:pPr>
        <w:tabs>
          <w:tab w:val="left" w:pos="0"/>
          <w:tab w:val="left" w:pos="180"/>
          <w:tab w:val="left" w:pos="360"/>
        </w:tabs>
        <w:spacing w:line="600" w:lineRule="exact"/>
        <w:jc w:val="center"/>
        <w:rPr>
          <w:b/>
          <w:sz w:val="32"/>
          <w:szCs w:val="32"/>
        </w:rPr>
      </w:pPr>
      <w:r>
        <w:rPr>
          <w:b/>
          <w:sz w:val="32"/>
          <w:szCs w:val="32"/>
        </w:rPr>
        <w:t>法定代表人授权委托书</w:t>
      </w:r>
    </w:p>
    <w:p w14:paraId="4FC9EAB4">
      <w:pPr>
        <w:tabs>
          <w:tab w:val="left" w:pos="0"/>
          <w:tab w:val="left" w:pos="180"/>
          <w:tab w:val="left" w:pos="360"/>
        </w:tabs>
        <w:spacing w:line="600" w:lineRule="exact"/>
        <w:rPr>
          <w:sz w:val="24"/>
        </w:rPr>
      </w:pPr>
      <w:r>
        <w:rPr>
          <w:sz w:val="24"/>
        </w:rPr>
        <w:t xml:space="preserve">                            </w:t>
      </w:r>
    </w:p>
    <w:p w14:paraId="7628CDEE">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03DB06B6">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1F5FDE15">
      <w:pPr>
        <w:tabs>
          <w:tab w:val="left" w:pos="0"/>
          <w:tab w:val="left" w:pos="180"/>
          <w:tab w:val="left" w:pos="360"/>
        </w:tabs>
        <w:spacing w:line="360" w:lineRule="auto"/>
        <w:ind w:firstLine="4560" w:firstLineChars="1900"/>
        <w:textAlignment w:val="baseline"/>
        <w:rPr>
          <w:rFonts w:ascii="宋体" w:hAnsi="宋体"/>
          <w:sz w:val="24"/>
          <w:szCs w:val="24"/>
        </w:rPr>
      </w:pPr>
    </w:p>
    <w:p w14:paraId="00C9A578">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244278DB">
      <w:pPr>
        <w:pStyle w:val="6"/>
      </w:pPr>
    </w:p>
    <w:p w14:paraId="0702D497">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1A92C232">
      <w:pPr>
        <w:pStyle w:val="6"/>
      </w:pPr>
    </w:p>
    <w:p w14:paraId="18EBBD7D">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57A67C11">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5" name="组合 5"/>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e7Gvq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FC8011C">
                        <w:pPr>
                          <w:jc w:val="center"/>
                          <w:rPr>
                            <w:rFonts w:hint="eastAsia" w:ascii="宋体" w:hAnsi="宋体"/>
                            <w:b/>
                            <w:position w:val="16"/>
                          </w:rPr>
                        </w:pPr>
                      </w:p>
                      <w:p w14:paraId="19A00B38">
                        <w:pPr>
                          <w:jc w:val="center"/>
                          <w:rPr>
                            <w:rFonts w:hint="eastAsia" w:ascii="宋体" w:hAnsi="宋体"/>
                            <w:b/>
                            <w:position w:val="16"/>
                          </w:rPr>
                        </w:pPr>
                      </w:p>
                      <w:p w14:paraId="3888ABB9">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7C083DB7">
      <w:pPr>
        <w:tabs>
          <w:tab w:val="left" w:pos="0"/>
          <w:tab w:val="left" w:pos="180"/>
          <w:tab w:val="left" w:pos="360"/>
        </w:tabs>
        <w:adjustRightInd w:val="0"/>
        <w:snapToGrid w:val="0"/>
        <w:rPr>
          <w:rFonts w:hint="eastAsia"/>
          <w:b/>
          <w:sz w:val="32"/>
          <w:szCs w:val="32"/>
          <w:shd w:val="pct10" w:color="auto" w:fill="FFFFFF"/>
        </w:rPr>
      </w:pPr>
    </w:p>
    <w:p w14:paraId="6503DE4F">
      <w:pPr>
        <w:tabs>
          <w:tab w:val="left" w:pos="0"/>
          <w:tab w:val="left" w:pos="180"/>
          <w:tab w:val="left" w:pos="360"/>
        </w:tabs>
        <w:adjustRightInd w:val="0"/>
        <w:snapToGrid w:val="0"/>
        <w:rPr>
          <w:rFonts w:hint="eastAsia"/>
          <w:b/>
          <w:sz w:val="32"/>
          <w:szCs w:val="32"/>
          <w:shd w:val="pct10" w:color="auto" w:fill="FFFFFF"/>
        </w:rPr>
      </w:pPr>
    </w:p>
    <w:p w14:paraId="5A19DA85">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271D9FE1">
      <w:pPr>
        <w:tabs>
          <w:tab w:val="left" w:pos="0"/>
          <w:tab w:val="left" w:pos="180"/>
          <w:tab w:val="left" w:pos="360"/>
        </w:tabs>
        <w:adjustRightInd w:val="0"/>
        <w:snapToGrid w:val="0"/>
        <w:jc w:val="center"/>
        <w:rPr>
          <w:rFonts w:hint="eastAsia" w:eastAsia="黑体"/>
          <w:b/>
          <w:sz w:val="28"/>
          <w:szCs w:val="28"/>
        </w:rPr>
      </w:pPr>
    </w:p>
    <w:p w14:paraId="2567F832">
      <w:pPr>
        <w:tabs>
          <w:tab w:val="left" w:pos="0"/>
          <w:tab w:val="left" w:pos="180"/>
          <w:tab w:val="left" w:pos="360"/>
        </w:tabs>
        <w:adjustRightInd w:val="0"/>
        <w:snapToGrid w:val="0"/>
        <w:jc w:val="both"/>
        <w:rPr>
          <w:rFonts w:hint="eastAsia" w:eastAsia="黑体"/>
          <w:b/>
          <w:sz w:val="28"/>
          <w:szCs w:val="28"/>
        </w:rPr>
      </w:pPr>
    </w:p>
    <w:p w14:paraId="41BA0A2B">
      <w:pPr>
        <w:pStyle w:val="6"/>
        <w:rPr>
          <w:rFonts w:hint="eastAsia"/>
        </w:rPr>
      </w:pPr>
    </w:p>
    <w:p w14:paraId="1D201A72">
      <w:pPr>
        <w:tabs>
          <w:tab w:val="left" w:pos="0"/>
          <w:tab w:val="left" w:pos="180"/>
          <w:tab w:val="left" w:pos="360"/>
        </w:tabs>
        <w:adjustRightInd w:val="0"/>
        <w:snapToGrid w:val="0"/>
        <w:jc w:val="center"/>
        <w:rPr>
          <w:rFonts w:hint="eastAsia" w:eastAsia="黑体"/>
          <w:b/>
          <w:sz w:val="28"/>
          <w:szCs w:val="28"/>
        </w:rPr>
      </w:pPr>
    </w:p>
    <w:p w14:paraId="7792E896">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3081F99B">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4B6A8C31">
      <w:pPr>
        <w:tabs>
          <w:tab w:val="left" w:pos="0"/>
          <w:tab w:val="left" w:pos="180"/>
          <w:tab w:val="left" w:pos="360"/>
        </w:tabs>
        <w:adjustRightInd w:val="0"/>
        <w:snapToGrid w:val="0"/>
        <w:jc w:val="center"/>
        <w:rPr>
          <w:rFonts w:hint="eastAsia" w:eastAsia="黑体"/>
          <w:b/>
          <w:sz w:val="28"/>
          <w:szCs w:val="28"/>
        </w:rPr>
      </w:pPr>
    </w:p>
    <w:tbl>
      <w:tblPr>
        <w:tblStyle w:val="7"/>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295"/>
        <w:gridCol w:w="5566"/>
      </w:tblGrid>
      <w:tr w14:paraId="1A81D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4B9FC9A7">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序号</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C0DF956">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投 标 报 价 项 目 明 细</w:t>
            </w:r>
          </w:p>
        </w:tc>
      </w:tr>
      <w:tr w14:paraId="7A6D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BBFB632">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1</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76A48E65">
            <w:pPr>
              <w:keepNext w:val="0"/>
              <w:keepLines w:val="0"/>
              <w:pageBreakBefore w:val="0"/>
              <w:kinsoku/>
              <w:wordWrap/>
              <w:overflowPunct/>
              <w:topLinePunct w:val="0"/>
              <w:autoSpaceDE/>
              <w:autoSpaceDN/>
              <w:bidi w:val="0"/>
              <w:spacing w:line="240" w:lineRule="auto"/>
              <w:rPr>
                <w:sz w:val="24"/>
                <w:szCs w:val="24"/>
              </w:rPr>
            </w:pPr>
            <w:r>
              <w:rPr>
                <w:rFonts w:hint="eastAsia"/>
                <w:sz w:val="24"/>
                <w:szCs w:val="24"/>
              </w:rPr>
              <w:t>项目内容：</w:t>
            </w:r>
          </w:p>
        </w:tc>
      </w:tr>
      <w:tr w14:paraId="55BC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0" w:type="pct"/>
            <w:tcBorders>
              <w:left w:val="single" w:color="auto" w:sz="4" w:space="0"/>
              <w:right w:val="single" w:color="auto" w:sz="4" w:space="0"/>
            </w:tcBorders>
            <w:noWrap w:val="0"/>
            <w:vAlign w:val="center"/>
          </w:tcPr>
          <w:p w14:paraId="1960BE8F">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1708DCE2">
            <w:pPr>
              <w:tabs>
                <w:tab w:val="left" w:pos="0"/>
                <w:tab w:val="left" w:pos="180"/>
                <w:tab w:val="left" w:pos="360"/>
              </w:tabs>
              <w:spacing w:line="480" w:lineRule="exact"/>
              <w:ind w:left="-27" w:leftChars="-13" w:firstLine="120" w:firstLineChars="50"/>
              <w:jc w:val="left"/>
              <w:rPr>
                <w:rFonts w:hint="eastAsia" w:ascii="宋体" w:hAnsi="宋体" w:cs="宋体"/>
                <w:bCs/>
                <w:sz w:val="24"/>
                <w:szCs w:val="24"/>
              </w:rPr>
            </w:pPr>
            <w:r>
              <w:rPr>
                <w:rFonts w:hint="eastAsia" w:ascii="Calibri" w:hAnsi="宋体"/>
                <w:sz w:val="24"/>
                <w:szCs w:val="24"/>
              </w:rPr>
              <w:t>投标报价</w:t>
            </w:r>
          </w:p>
        </w:tc>
        <w:tc>
          <w:tcPr>
            <w:tcW w:w="3213" w:type="pct"/>
            <w:tcBorders>
              <w:top w:val="single" w:color="auto" w:sz="4" w:space="0"/>
              <w:left w:val="single" w:color="auto" w:sz="4" w:space="0"/>
              <w:bottom w:val="single" w:color="auto" w:sz="4" w:space="0"/>
              <w:right w:val="single" w:color="auto" w:sz="4" w:space="0"/>
            </w:tcBorders>
            <w:noWrap w:val="0"/>
            <w:vAlign w:val="bottom"/>
          </w:tcPr>
          <w:p w14:paraId="61F18C33">
            <w:pPr>
              <w:rPr>
                <w:rFonts w:hint="eastAsia" w:ascii="宋体" w:hAnsi="宋体"/>
                <w:b/>
                <w:sz w:val="24"/>
                <w:szCs w:val="24"/>
                <w:u w:val="single"/>
              </w:rPr>
            </w:pPr>
          </w:p>
          <w:p w14:paraId="6563A337">
            <w:pPr>
              <w:tabs>
                <w:tab w:val="left" w:pos="1337"/>
              </w:tabs>
              <w:spacing w:line="276" w:lineRule="auto"/>
              <w:rPr>
                <w:rFonts w:hint="eastAsia" w:ascii="宋体" w:hAnsi="宋体" w:eastAsia="宋体"/>
                <w:bCs/>
                <w:sz w:val="24"/>
                <w:szCs w:val="24"/>
                <w:lang w:val="en-US" w:eastAsia="zh-CN"/>
              </w:rPr>
            </w:pPr>
            <w:r>
              <w:rPr>
                <w:rFonts w:hint="eastAsia" w:hAnsi="宋体"/>
                <w:sz w:val="24"/>
                <w:szCs w:val="24"/>
              </w:rPr>
              <w:t>注：投标报价填写</w:t>
            </w:r>
            <w:r>
              <w:rPr>
                <w:rFonts w:hint="eastAsia" w:ascii="宋体" w:hAnsi="宋体" w:cs="宋体"/>
                <w:sz w:val="24"/>
              </w:rPr>
              <w:t>单价</w:t>
            </w:r>
          </w:p>
        </w:tc>
      </w:tr>
      <w:tr w14:paraId="7A2AC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24F3ACCC">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3</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3DE51213">
            <w:pPr>
              <w:keepNext w:val="0"/>
              <w:keepLines w:val="0"/>
              <w:pageBreakBefore w:val="0"/>
              <w:kinsoku/>
              <w:wordWrap/>
              <w:overflowPunct/>
              <w:topLinePunct w:val="0"/>
              <w:autoSpaceDE/>
              <w:autoSpaceDN/>
              <w:bidi w:val="0"/>
              <w:spacing w:line="240" w:lineRule="auto"/>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w:t>
            </w:r>
            <w:r>
              <w:rPr>
                <w:rFonts w:hint="eastAsia" w:ascii="宋体" w:hAnsi="宋体"/>
                <w:b/>
                <w:bCs/>
                <w:sz w:val="24"/>
                <w:szCs w:val="24"/>
              </w:rPr>
              <w:t>填写满足</w:t>
            </w:r>
            <w:r>
              <w:rPr>
                <w:rFonts w:hint="eastAsia" w:ascii="宋体" w:hAnsi="宋体"/>
                <w:sz w:val="24"/>
                <w:szCs w:val="24"/>
              </w:rPr>
              <w:t>）</w:t>
            </w:r>
          </w:p>
        </w:tc>
      </w:tr>
      <w:tr w14:paraId="2C777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1C11E574">
            <w:pPr>
              <w:keepNext w:val="0"/>
              <w:keepLines w:val="0"/>
              <w:pageBreakBefore w:val="0"/>
              <w:kinsoku/>
              <w:wordWrap/>
              <w:overflowPunct/>
              <w:topLinePunct w:val="0"/>
              <w:autoSpaceDE/>
              <w:autoSpaceDN/>
              <w:bidi w:val="0"/>
              <w:spacing w:line="240" w:lineRule="auto"/>
              <w:jc w:val="center"/>
              <w:rPr>
                <w:rFonts w:ascii="宋体" w:hAnsi="宋体"/>
                <w:b/>
                <w:sz w:val="24"/>
                <w:szCs w:val="24"/>
              </w:rPr>
            </w:pPr>
            <w:r>
              <w:rPr>
                <w:rFonts w:hint="eastAsia" w:ascii="宋体" w:hAnsi="宋体"/>
                <w:b/>
                <w:sz w:val="24"/>
                <w:szCs w:val="24"/>
              </w:rPr>
              <w:t>4</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22123FB6">
            <w:pPr>
              <w:keepNext w:val="0"/>
              <w:keepLines w:val="0"/>
              <w:pageBreakBefore w:val="0"/>
              <w:kinsoku/>
              <w:wordWrap/>
              <w:overflowPunct/>
              <w:topLinePunct w:val="0"/>
              <w:autoSpaceDE/>
              <w:autoSpaceDN/>
              <w:bidi w:val="0"/>
              <w:spacing w:line="240" w:lineRule="auto"/>
              <w:rPr>
                <w:rFonts w:ascii="宋体" w:hAnsi="宋体"/>
                <w:b/>
                <w:sz w:val="24"/>
                <w:szCs w:val="24"/>
              </w:rPr>
            </w:pPr>
            <w:r>
              <w:rPr>
                <w:rFonts w:hint="eastAsia" w:ascii="宋体" w:hAnsi="宋体"/>
                <w:sz w:val="24"/>
                <w:szCs w:val="24"/>
                <w:lang w:val="en-US" w:eastAsia="zh-CN"/>
              </w:rPr>
              <w:t>服务</w:t>
            </w:r>
            <w:r>
              <w:rPr>
                <w:rFonts w:hint="eastAsia" w:ascii="宋体" w:hAnsi="宋体"/>
                <w:sz w:val="24"/>
                <w:szCs w:val="24"/>
              </w:rPr>
              <w:t>期：</w:t>
            </w:r>
            <w:r>
              <w:rPr>
                <w:rFonts w:ascii="宋体" w:hAnsi="宋体"/>
                <w:b/>
                <w:sz w:val="24"/>
                <w:szCs w:val="24"/>
              </w:rPr>
              <w:t xml:space="preserve"> </w:t>
            </w:r>
          </w:p>
        </w:tc>
      </w:tr>
      <w:tr w14:paraId="7965A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0" w:type="pct"/>
            <w:tcBorders>
              <w:top w:val="single" w:color="auto" w:sz="4" w:space="0"/>
              <w:left w:val="single" w:color="auto" w:sz="4" w:space="0"/>
              <w:bottom w:val="single" w:color="auto" w:sz="4" w:space="0"/>
              <w:right w:val="single" w:color="auto" w:sz="4" w:space="0"/>
            </w:tcBorders>
            <w:noWrap w:val="0"/>
            <w:vAlign w:val="center"/>
          </w:tcPr>
          <w:p w14:paraId="711B5DA6">
            <w:pPr>
              <w:keepNext w:val="0"/>
              <w:keepLines w:val="0"/>
              <w:pageBreakBefore w:val="0"/>
              <w:kinsoku/>
              <w:wordWrap/>
              <w:overflowPunct/>
              <w:topLinePunct w:val="0"/>
              <w:autoSpaceDE/>
              <w:autoSpaceDN/>
              <w:bidi w:val="0"/>
              <w:spacing w:line="240" w:lineRule="auto"/>
              <w:jc w:val="center"/>
              <w:rPr>
                <w:rFonts w:hint="eastAsia" w:ascii="宋体" w:hAnsi="宋体"/>
                <w:b/>
                <w:sz w:val="24"/>
                <w:szCs w:val="24"/>
              </w:rPr>
            </w:pPr>
            <w:r>
              <w:rPr>
                <w:rFonts w:hint="eastAsia" w:ascii="宋体" w:hAnsi="宋体"/>
                <w:b/>
                <w:sz w:val="24"/>
                <w:szCs w:val="24"/>
              </w:rPr>
              <w:t>5</w:t>
            </w:r>
          </w:p>
        </w:tc>
        <w:tc>
          <w:tcPr>
            <w:tcW w:w="4539" w:type="pct"/>
            <w:gridSpan w:val="2"/>
            <w:tcBorders>
              <w:top w:val="single" w:color="auto" w:sz="4" w:space="0"/>
              <w:left w:val="single" w:color="auto" w:sz="4" w:space="0"/>
              <w:bottom w:val="single" w:color="auto" w:sz="4" w:space="0"/>
              <w:right w:val="single" w:color="auto" w:sz="4" w:space="0"/>
            </w:tcBorders>
            <w:noWrap w:val="0"/>
            <w:vAlign w:val="center"/>
          </w:tcPr>
          <w:p w14:paraId="5995FA0A">
            <w:pPr>
              <w:keepNext w:val="0"/>
              <w:keepLines w:val="0"/>
              <w:pageBreakBefore w:val="0"/>
              <w:kinsoku/>
              <w:wordWrap/>
              <w:overflowPunct/>
              <w:topLinePunct w:val="0"/>
              <w:autoSpaceDE/>
              <w:autoSpaceDN/>
              <w:bidi w:val="0"/>
              <w:spacing w:line="240" w:lineRule="auto"/>
              <w:rPr>
                <w:rFonts w:ascii="宋体" w:hAnsi="宋体"/>
                <w:sz w:val="24"/>
                <w:szCs w:val="24"/>
              </w:rPr>
            </w:pPr>
            <w:r>
              <w:rPr>
                <w:rFonts w:hint="eastAsia" w:ascii="宋体" w:hAnsi="宋体"/>
                <w:sz w:val="24"/>
                <w:szCs w:val="24"/>
                <w:lang w:val="en-US" w:eastAsia="zh-CN"/>
              </w:rPr>
              <w:t>其他优惠条件</w:t>
            </w:r>
            <w:r>
              <w:rPr>
                <w:rFonts w:hint="eastAsia" w:ascii="宋体" w:hAnsi="宋体"/>
                <w:sz w:val="24"/>
                <w:szCs w:val="24"/>
              </w:rPr>
              <w:t>：</w:t>
            </w:r>
            <w:r>
              <w:rPr>
                <w:rFonts w:hint="eastAsia" w:ascii="宋体" w:hAnsi="宋体"/>
                <w:sz w:val="24"/>
                <w:szCs w:val="24"/>
                <w:u w:val="single"/>
              </w:rPr>
              <w:t xml:space="preserve">            </w:t>
            </w:r>
          </w:p>
        </w:tc>
      </w:tr>
    </w:tbl>
    <w:p w14:paraId="422BC23E">
      <w:pPr>
        <w:spacing w:line="360" w:lineRule="auto"/>
        <w:rPr>
          <w:rFonts w:hint="eastAsia"/>
          <w:b/>
          <w:sz w:val="24"/>
          <w:szCs w:val="24"/>
        </w:rPr>
      </w:pPr>
    </w:p>
    <w:p w14:paraId="3467B3EF">
      <w:pPr>
        <w:pStyle w:val="6"/>
        <w:rPr>
          <w:rFonts w:hint="eastAsia"/>
        </w:rPr>
      </w:pPr>
    </w:p>
    <w:p w14:paraId="6FFE57DB">
      <w:pPr>
        <w:spacing w:line="360" w:lineRule="auto"/>
        <w:rPr>
          <w:b/>
          <w:sz w:val="24"/>
          <w:szCs w:val="24"/>
          <w:u w:val="single"/>
        </w:rPr>
      </w:pPr>
      <w:r>
        <w:rPr>
          <w:b/>
          <w:sz w:val="24"/>
          <w:szCs w:val="24"/>
        </w:rPr>
        <w:t>供应商名称（公章）：</w:t>
      </w:r>
      <w:r>
        <w:rPr>
          <w:b/>
          <w:sz w:val="24"/>
          <w:szCs w:val="24"/>
          <w:u w:val="single"/>
        </w:rPr>
        <w:t xml:space="preserve">                               </w:t>
      </w:r>
    </w:p>
    <w:p w14:paraId="51E87FF8">
      <w:pPr>
        <w:pStyle w:val="6"/>
        <w:rPr>
          <w:rFonts w:hint="eastAsia"/>
        </w:rPr>
      </w:pPr>
    </w:p>
    <w:p w14:paraId="2165A897">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6DF63187">
      <w:pPr>
        <w:pStyle w:val="6"/>
        <w:ind w:left="0" w:leftChars="0" w:firstLine="0" w:firstLineChars="0"/>
        <w:rPr>
          <w:rFonts w:hint="eastAsia" w:ascii="宋体" w:hAnsi="宋体" w:cs="宋体"/>
          <w:sz w:val="28"/>
          <w:szCs w:val="28"/>
          <w:lang w:val="en-US" w:eastAsia="zh-CN"/>
        </w:rPr>
      </w:pPr>
    </w:p>
    <w:p w14:paraId="30097977">
      <w:pPr>
        <w:keepNext w:val="0"/>
        <w:keepLines w:val="0"/>
        <w:pageBreakBefore w:val="0"/>
        <w:widowControl w:val="0"/>
        <w:kinsoku/>
        <w:wordWrap/>
        <w:overflowPunct/>
        <w:topLinePunct w:val="0"/>
        <w:autoSpaceDN/>
        <w:bidi w:val="0"/>
        <w:spacing w:line="460" w:lineRule="exact"/>
        <w:textAlignment w:val="auto"/>
        <w:rPr>
          <w:rFonts w:hint="eastAsia" w:ascii="仿宋_GB2312" w:hAnsi="仿宋_GB2312" w:eastAsia="仿宋_GB2312" w:cs="仿宋_GB2312"/>
          <w:color w:val="auto"/>
          <w:sz w:val="32"/>
          <w:szCs w:val="32"/>
          <w:highlight w:val="none"/>
          <w:lang w:val="en-US" w:eastAsia="zh-CN"/>
        </w:rPr>
      </w:pPr>
    </w:p>
    <w:p w14:paraId="76C493C0">
      <w:pPr>
        <w:pStyle w:val="6"/>
        <w:rPr>
          <w:rFonts w:hint="eastAsia" w:ascii="仿宋_GB2312" w:hAnsi="仿宋_GB2312" w:eastAsia="仿宋_GB2312" w:cs="仿宋_GB2312"/>
          <w:color w:val="auto"/>
          <w:sz w:val="32"/>
          <w:szCs w:val="32"/>
          <w:highlight w:val="none"/>
          <w:lang w:val="en-US" w:eastAsia="zh-CN"/>
        </w:rPr>
      </w:pPr>
    </w:p>
    <w:p w14:paraId="4096DEA3">
      <w:pPr>
        <w:tabs>
          <w:tab w:val="left" w:pos="0"/>
          <w:tab w:val="left" w:pos="180"/>
          <w:tab w:val="left" w:pos="360"/>
          <w:tab w:val="center" w:pos="4781"/>
          <w:tab w:val="left" w:pos="6300"/>
        </w:tabs>
        <w:spacing w:line="360" w:lineRule="auto"/>
        <w:rPr>
          <w:rFonts w:hint="eastAsia" w:ascii="宋体" w:hAnsi="宋体"/>
          <w:b/>
          <w:sz w:val="24"/>
          <w:szCs w:val="24"/>
        </w:rPr>
      </w:pPr>
      <w:r>
        <w:rPr>
          <w:rFonts w:hint="eastAsia" w:ascii="宋体" w:hAnsi="宋体"/>
          <w:b/>
          <w:sz w:val="28"/>
          <w:szCs w:val="28"/>
        </w:rPr>
        <w:t>附件：</w:t>
      </w:r>
    </w:p>
    <w:p w14:paraId="31CA914D">
      <w:pPr>
        <w:jc w:val="center"/>
        <w:rPr>
          <w:rFonts w:hint="eastAsia" w:ascii="黑体" w:eastAsia="黑体"/>
          <w:b/>
          <w:sz w:val="32"/>
        </w:rPr>
      </w:pPr>
      <w:bookmarkStart w:id="2" w:name="_Toc460362873"/>
      <w:r>
        <w:rPr>
          <w:rFonts w:hint="eastAsia" w:ascii="黑体" w:eastAsia="黑体"/>
          <w:b/>
          <w:sz w:val="32"/>
        </w:rPr>
        <w:t>报价明细表</w:t>
      </w:r>
      <w:bookmarkEnd w:id="2"/>
      <w:r>
        <w:rPr>
          <w:rFonts w:hint="eastAsia" w:ascii="黑体" w:eastAsia="黑体"/>
          <w:b/>
          <w:sz w:val="32"/>
        </w:rPr>
        <w:t xml:space="preserve"> </w:t>
      </w:r>
    </w:p>
    <w:p w14:paraId="55C6F9DB">
      <w:pPr>
        <w:jc w:val="center"/>
        <w:rPr>
          <w:rFonts w:hint="eastAsia" w:eastAsia="黑体"/>
          <w:b/>
          <w:sz w:val="24"/>
        </w:rPr>
      </w:pPr>
      <w:r>
        <w:rPr>
          <w:rFonts w:hint="eastAsia" w:eastAsia="黑体"/>
          <w:b/>
          <w:sz w:val="24"/>
        </w:rPr>
        <w:t>（格式仅供参考，投标人自行按项目说明中目录填报出各项单价）</w:t>
      </w:r>
    </w:p>
    <w:p w14:paraId="2DBA7BE2">
      <w:pPr>
        <w:jc w:val="center"/>
        <w:rPr>
          <w:rFonts w:hint="eastAsia" w:ascii="黑体" w:eastAsia="黑体"/>
          <w:b/>
          <w:sz w:val="32"/>
        </w:rPr>
      </w:pPr>
    </w:p>
    <w:p w14:paraId="19794F32">
      <w:pPr>
        <w:spacing w:line="660" w:lineRule="exact"/>
        <w:ind w:right="187"/>
        <w:rPr>
          <w:rFonts w:hint="eastAsia" w:hAnsi="宋体"/>
          <w:sz w:val="24"/>
          <w:u w:val="single"/>
        </w:rPr>
      </w:pPr>
      <w:r>
        <w:rPr>
          <w:rFonts w:hint="eastAsia" w:hAnsi="宋体"/>
          <w:sz w:val="24"/>
        </w:rPr>
        <w:t>项目编号：</w:t>
      </w:r>
      <w:r>
        <w:rPr>
          <w:rFonts w:hint="eastAsia" w:hAnsi="宋体"/>
          <w:sz w:val="24"/>
          <w:u w:val="single"/>
        </w:rPr>
        <w:t xml:space="preserve">                              </w:t>
      </w:r>
    </w:p>
    <w:tbl>
      <w:tblPr>
        <w:tblStyle w:val="7"/>
        <w:tblW w:w="10605" w:type="dxa"/>
        <w:tblInd w:w="-935" w:type="dxa"/>
        <w:tblLayout w:type="fixed"/>
        <w:tblCellMar>
          <w:top w:w="0" w:type="dxa"/>
          <w:left w:w="108" w:type="dxa"/>
          <w:bottom w:w="0" w:type="dxa"/>
          <w:right w:w="108" w:type="dxa"/>
        </w:tblCellMar>
      </w:tblPr>
      <w:tblGrid>
        <w:gridCol w:w="855"/>
        <w:gridCol w:w="885"/>
        <w:gridCol w:w="1035"/>
        <w:gridCol w:w="900"/>
        <w:gridCol w:w="1065"/>
        <w:gridCol w:w="765"/>
        <w:gridCol w:w="765"/>
        <w:gridCol w:w="765"/>
        <w:gridCol w:w="825"/>
        <w:gridCol w:w="915"/>
        <w:gridCol w:w="915"/>
        <w:gridCol w:w="915"/>
      </w:tblGrid>
      <w:tr w14:paraId="32D3164A">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5BFD8C6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序号</w:t>
            </w:r>
          </w:p>
        </w:tc>
        <w:tc>
          <w:tcPr>
            <w:tcW w:w="885" w:type="dxa"/>
            <w:tcBorders>
              <w:top w:val="single" w:color="000000" w:sz="4" w:space="0"/>
              <w:left w:val="single" w:color="000000" w:sz="4" w:space="0"/>
              <w:bottom w:val="single" w:color="000000" w:sz="4" w:space="0"/>
              <w:right w:val="single" w:color="000000" w:sz="4" w:space="0"/>
            </w:tcBorders>
            <w:noWrap/>
            <w:vAlign w:val="center"/>
          </w:tcPr>
          <w:p w14:paraId="2AC5334B">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物品名称</w:t>
            </w:r>
          </w:p>
        </w:tc>
        <w:tc>
          <w:tcPr>
            <w:tcW w:w="1035" w:type="dxa"/>
            <w:tcBorders>
              <w:top w:val="single" w:color="000000" w:sz="4" w:space="0"/>
              <w:left w:val="single" w:color="000000" w:sz="4" w:space="0"/>
              <w:bottom w:val="single" w:color="000000" w:sz="4" w:space="0"/>
              <w:right w:val="single" w:color="000000" w:sz="4" w:space="0"/>
            </w:tcBorders>
            <w:noWrap/>
            <w:vAlign w:val="center"/>
          </w:tcPr>
          <w:p w14:paraId="3F4604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注册证名称</w:t>
            </w: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3B4115B6">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预算价格</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7D88564">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036C6E9">
            <w:pPr>
              <w:keepNext w:val="0"/>
              <w:keepLines w:val="0"/>
              <w:widowControl/>
              <w:suppressLineNumbers w:val="0"/>
              <w:jc w:val="center"/>
              <w:textAlignment w:val="center"/>
              <w:rPr>
                <w:rFonts w:hint="default" w:ascii="宋体" w:hAnsi="宋体" w:cs="宋体"/>
                <w:color w:val="000000"/>
                <w:sz w:val="20"/>
                <w:lang w:val="en-US"/>
              </w:rPr>
            </w:pPr>
            <w:r>
              <w:rPr>
                <w:rFonts w:hint="eastAsia" w:ascii="宋体" w:hAnsi="宋体" w:cs="宋体"/>
                <w:i w:val="0"/>
                <w:iCs w:val="0"/>
                <w:color w:val="000000"/>
                <w:kern w:val="0"/>
                <w:sz w:val="22"/>
                <w:szCs w:val="22"/>
                <w:u w:val="none"/>
                <w:lang w:val="en-US" w:eastAsia="zh-CN" w:bidi="ar"/>
              </w:rPr>
              <w:t>参数及配套设备</w:t>
            </w:r>
            <w:bookmarkStart w:id="3" w:name="_GoBack"/>
            <w:bookmarkEnd w:id="3"/>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45B3C43">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自报单价（元/人份）</w:t>
            </w: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13B271">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规格</w:t>
            </w: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08808E17">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2"/>
                <w:szCs w:val="22"/>
                <w:u w:val="none"/>
                <w:lang w:val="en-US" w:eastAsia="zh-CN" w:bidi="ar"/>
              </w:rPr>
              <w:t>最小包装金额（元）</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68E1C9">
            <w:pPr>
              <w:keepNext w:val="0"/>
              <w:keepLines w:val="0"/>
              <w:widowControl/>
              <w:suppressLineNumbers w:val="0"/>
              <w:jc w:val="center"/>
              <w:textAlignment w:val="center"/>
              <w:rPr>
                <w:rFonts w:ascii="宋体" w:hAnsi="宋体" w:cs="宋体"/>
                <w:color w:val="000000"/>
                <w:sz w:val="20"/>
              </w:rPr>
            </w:pPr>
            <w:r>
              <w:rPr>
                <w:rFonts w:hint="eastAsia" w:ascii="宋体" w:hAnsi="宋体" w:eastAsia="宋体" w:cs="宋体"/>
                <w:i w:val="0"/>
                <w:iCs w:val="0"/>
                <w:color w:val="000000"/>
                <w:kern w:val="0"/>
                <w:sz w:val="21"/>
                <w:szCs w:val="21"/>
                <w:u w:val="none"/>
                <w:lang w:val="en-US" w:eastAsia="zh-CN" w:bidi="ar"/>
              </w:rPr>
              <w:t>单位</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1B6022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生产厂家</w:t>
            </w: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9F54E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可检测项目要求</w:t>
            </w:r>
          </w:p>
        </w:tc>
      </w:tr>
      <w:tr w14:paraId="05B3D394">
        <w:tblPrEx>
          <w:tblCellMar>
            <w:top w:w="0" w:type="dxa"/>
            <w:left w:w="108" w:type="dxa"/>
            <w:bottom w:w="0" w:type="dxa"/>
            <w:right w:w="108" w:type="dxa"/>
          </w:tblCellMar>
        </w:tblPrEx>
        <w:trPr>
          <w:trHeight w:val="270"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4F2E92D2">
            <w:pPr>
              <w:widowControl/>
              <w:jc w:val="center"/>
              <w:textAlignment w:val="center"/>
              <w:rPr>
                <w:rFonts w:ascii="宋体" w:hAnsi="宋体" w:cs="宋体"/>
                <w:color w:val="000000"/>
                <w:sz w:val="20"/>
              </w:rPr>
            </w:pPr>
            <w:r>
              <w:rPr>
                <w:rFonts w:hint="eastAsia" w:ascii="宋体" w:hAnsi="宋体" w:cs="宋体"/>
                <w:color w:val="000000"/>
                <w:kern w:val="0"/>
                <w:sz w:val="20"/>
                <w:lang w:bidi="ar"/>
              </w:rPr>
              <w:t>1</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739FAFA2">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4FB1F3D2">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15DE4C2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478693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39B5C5B">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C82A13D">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9C77A32">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D68803">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7058A21">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9BBE454">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6CC369B">
            <w:pPr>
              <w:jc w:val="center"/>
              <w:rPr>
                <w:rFonts w:ascii="宋体" w:hAnsi="宋体" w:cs="宋体"/>
                <w:color w:val="000000"/>
                <w:sz w:val="20"/>
              </w:rPr>
            </w:pPr>
          </w:p>
        </w:tc>
      </w:tr>
      <w:tr w14:paraId="4E55BC4A">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2D9F17D">
            <w:pPr>
              <w:widowControl/>
              <w:jc w:val="center"/>
              <w:textAlignment w:val="center"/>
              <w:rPr>
                <w:rFonts w:ascii="宋体" w:hAnsi="宋体" w:cs="宋体"/>
                <w:color w:val="000000"/>
                <w:sz w:val="20"/>
              </w:rPr>
            </w:pPr>
            <w:r>
              <w:rPr>
                <w:rFonts w:hint="eastAsia" w:ascii="宋体" w:hAnsi="宋体" w:cs="宋体"/>
                <w:color w:val="000000"/>
                <w:kern w:val="0"/>
                <w:sz w:val="20"/>
                <w:lang w:bidi="ar"/>
              </w:rPr>
              <w:t>2</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31BF2544">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0C547D4B">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5FC0EC72">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791CBB">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2BB9560F">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1495DF2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0C62F17B">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4E3911C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26BD406">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B5BE655">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173015DE">
            <w:pPr>
              <w:jc w:val="center"/>
              <w:rPr>
                <w:rFonts w:ascii="宋体" w:hAnsi="宋体" w:cs="宋体"/>
                <w:color w:val="000000"/>
                <w:sz w:val="20"/>
              </w:rPr>
            </w:pPr>
          </w:p>
        </w:tc>
      </w:tr>
      <w:tr w14:paraId="7D958B2F">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307B175B">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62B1BB1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1BA2D8D6">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A8B94EC">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F033566">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1559B55">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2C3521A">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6EB964B1">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3636296B">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354F1F1A">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1F92267">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2A44E84F">
            <w:pPr>
              <w:jc w:val="center"/>
              <w:rPr>
                <w:rFonts w:ascii="宋体" w:hAnsi="宋体" w:cs="宋体"/>
                <w:color w:val="000000"/>
                <w:sz w:val="20"/>
              </w:rPr>
            </w:pPr>
          </w:p>
        </w:tc>
      </w:tr>
      <w:tr w14:paraId="187CEF5C">
        <w:tblPrEx>
          <w:tblCellMar>
            <w:top w:w="0" w:type="dxa"/>
            <w:left w:w="108" w:type="dxa"/>
            <w:bottom w:w="0" w:type="dxa"/>
            <w:right w:w="108" w:type="dxa"/>
          </w:tblCellMar>
        </w:tblPrEx>
        <w:trPr>
          <w:trHeight w:val="285" w:hRule="atLeast"/>
        </w:trPr>
        <w:tc>
          <w:tcPr>
            <w:tcW w:w="855" w:type="dxa"/>
            <w:tcBorders>
              <w:top w:val="single" w:color="000000" w:sz="4" w:space="0"/>
              <w:left w:val="single" w:color="000000" w:sz="4" w:space="0"/>
              <w:bottom w:val="single" w:color="000000" w:sz="4" w:space="0"/>
              <w:right w:val="single" w:color="000000" w:sz="4" w:space="0"/>
            </w:tcBorders>
            <w:noWrap/>
            <w:vAlign w:val="center"/>
          </w:tcPr>
          <w:p w14:paraId="0DC72083">
            <w:pPr>
              <w:tabs>
                <w:tab w:val="left" w:pos="1337"/>
              </w:tabs>
              <w:spacing w:line="660" w:lineRule="exact"/>
              <w:jc w:val="center"/>
              <w:rPr>
                <w:rFonts w:hint="eastAsia" w:ascii="宋体" w:hAnsi="宋体" w:cs="宋体"/>
                <w:sz w:val="24"/>
                <w:szCs w:val="24"/>
              </w:rPr>
            </w:pPr>
            <w:r>
              <w:rPr>
                <w:rFonts w:hint="eastAsia" w:ascii="宋体" w:hAnsi="宋体" w:cs="宋体"/>
                <w:sz w:val="24"/>
                <w:szCs w:val="24"/>
              </w:rPr>
              <w:t>合计</w:t>
            </w:r>
          </w:p>
        </w:tc>
        <w:tc>
          <w:tcPr>
            <w:tcW w:w="885" w:type="dxa"/>
            <w:tcBorders>
              <w:top w:val="single" w:color="000000" w:sz="4" w:space="0"/>
              <w:left w:val="single" w:color="000000" w:sz="4" w:space="0"/>
              <w:bottom w:val="single" w:color="000000" w:sz="4" w:space="0"/>
              <w:right w:val="single" w:color="000000" w:sz="4" w:space="0"/>
            </w:tcBorders>
            <w:noWrap w:val="0"/>
            <w:vAlign w:val="center"/>
          </w:tcPr>
          <w:p w14:paraId="2F83F109">
            <w:pPr>
              <w:widowControl/>
              <w:jc w:val="center"/>
              <w:textAlignment w:val="center"/>
              <w:rPr>
                <w:rFonts w:ascii="宋体" w:hAnsi="宋体" w:cs="宋体"/>
                <w:color w:val="000000"/>
                <w:sz w:val="20"/>
              </w:rPr>
            </w:pPr>
          </w:p>
        </w:tc>
        <w:tc>
          <w:tcPr>
            <w:tcW w:w="1035" w:type="dxa"/>
            <w:tcBorders>
              <w:top w:val="single" w:color="000000" w:sz="4" w:space="0"/>
              <w:left w:val="single" w:color="000000" w:sz="4" w:space="0"/>
              <w:bottom w:val="single" w:color="000000" w:sz="4" w:space="0"/>
              <w:right w:val="single" w:color="000000" w:sz="4" w:space="0"/>
            </w:tcBorders>
            <w:noWrap w:val="0"/>
            <w:vAlign w:val="center"/>
          </w:tcPr>
          <w:p w14:paraId="647A9D14">
            <w:pPr>
              <w:jc w:val="center"/>
              <w:rPr>
                <w:rFonts w:ascii="宋体" w:hAnsi="宋体" w:cs="宋体"/>
                <w:color w:val="000000"/>
                <w:sz w:val="20"/>
              </w:rPr>
            </w:pPr>
          </w:p>
        </w:tc>
        <w:tc>
          <w:tcPr>
            <w:tcW w:w="900" w:type="dxa"/>
            <w:tcBorders>
              <w:top w:val="single" w:color="000000" w:sz="4" w:space="0"/>
              <w:left w:val="single" w:color="000000" w:sz="4" w:space="0"/>
              <w:bottom w:val="single" w:color="000000" w:sz="4" w:space="0"/>
              <w:right w:val="single" w:color="000000" w:sz="4" w:space="0"/>
            </w:tcBorders>
            <w:noWrap w:val="0"/>
            <w:vAlign w:val="center"/>
          </w:tcPr>
          <w:p w14:paraId="2EC8A013">
            <w:pPr>
              <w:widowControl/>
              <w:jc w:val="center"/>
              <w:textAlignment w:val="center"/>
              <w:rPr>
                <w:rFonts w:ascii="宋体" w:hAnsi="宋体" w:cs="宋体"/>
                <w:color w:val="000000"/>
                <w:sz w:val="20"/>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6F33DC5">
            <w:pPr>
              <w:widowControl/>
              <w:jc w:val="center"/>
              <w:textAlignment w:val="center"/>
              <w:rPr>
                <w:rFonts w:ascii="Segoe UI" w:hAnsi="Segoe UI" w:eastAsia="Segoe UI" w:cs="Segoe UI"/>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733B832C">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3D34F0AE">
            <w:pPr>
              <w:widowControl/>
              <w:jc w:val="center"/>
              <w:textAlignment w:val="center"/>
              <w:rPr>
                <w:rFonts w:ascii="宋体" w:hAnsi="宋体" w:cs="宋体"/>
                <w:color w:val="000000"/>
                <w:sz w:val="20"/>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14:paraId="46B591CA">
            <w:pPr>
              <w:widowControl/>
              <w:jc w:val="center"/>
              <w:textAlignment w:val="center"/>
              <w:rPr>
                <w:rFonts w:ascii="宋体" w:hAnsi="宋体" w:cs="宋体"/>
                <w:color w:val="000000"/>
                <w:sz w:val="20"/>
              </w:rPr>
            </w:pPr>
          </w:p>
        </w:tc>
        <w:tc>
          <w:tcPr>
            <w:tcW w:w="825" w:type="dxa"/>
            <w:tcBorders>
              <w:top w:val="single" w:color="000000" w:sz="4" w:space="0"/>
              <w:left w:val="single" w:color="000000" w:sz="4" w:space="0"/>
              <w:bottom w:val="single" w:color="000000" w:sz="4" w:space="0"/>
              <w:right w:val="single" w:color="000000" w:sz="4" w:space="0"/>
            </w:tcBorders>
            <w:noWrap/>
            <w:vAlign w:val="center"/>
          </w:tcPr>
          <w:p w14:paraId="15C045A8">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714AE65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4EABA1AE">
            <w:pPr>
              <w:jc w:val="center"/>
              <w:rPr>
                <w:rFonts w:ascii="宋体" w:hAnsi="宋体" w:cs="宋体"/>
                <w:color w:val="000000"/>
                <w:sz w:val="20"/>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14:paraId="50B23CB6">
            <w:pPr>
              <w:jc w:val="center"/>
              <w:rPr>
                <w:rFonts w:ascii="宋体" w:hAnsi="宋体" w:cs="宋体"/>
                <w:color w:val="000000"/>
                <w:sz w:val="20"/>
              </w:rPr>
            </w:pPr>
          </w:p>
        </w:tc>
      </w:tr>
    </w:tbl>
    <w:p w14:paraId="3DBB8C4A">
      <w:pPr>
        <w:spacing w:line="660" w:lineRule="exact"/>
        <w:ind w:right="187"/>
        <w:rPr>
          <w:rFonts w:hint="eastAsia" w:hAnsi="宋体"/>
          <w:sz w:val="24"/>
        </w:rPr>
      </w:pPr>
      <w:r>
        <w:rPr>
          <w:rFonts w:hint="eastAsia" w:hAnsi="宋体"/>
          <w:sz w:val="24"/>
        </w:rPr>
        <w:t>投标人名称：</w:t>
      </w:r>
      <w:r>
        <w:rPr>
          <w:rFonts w:hint="eastAsia" w:hAnsi="宋体"/>
          <w:sz w:val="24"/>
          <w:u w:val="single"/>
        </w:rPr>
        <w:t xml:space="preserve">                                     </w:t>
      </w:r>
      <w:r>
        <w:rPr>
          <w:rFonts w:hint="eastAsia" w:hAnsi="宋体"/>
          <w:sz w:val="24"/>
        </w:rPr>
        <w:t xml:space="preserve">    </w:t>
      </w:r>
    </w:p>
    <w:p w14:paraId="61D24DC0">
      <w:pPr>
        <w:spacing w:line="460" w:lineRule="exact"/>
        <w:rPr>
          <w:rFonts w:hint="eastAsia"/>
          <w:b/>
          <w:sz w:val="28"/>
          <w:szCs w:val="28"/>
        </w:rPr>
      </w:pPr>
      <w:r>
        <w:rPr>
          <w:rFonts w:hint="eastAsia" w:hAnsi="宋体"/>
          <w:sz w:val="24"/>
        </w:rPr>
        <w:t xml:space="preserve">法定代表人或授权代表：    </w:t>
      </w:r>
    </w:p>
    <w:p w14:paraId="114081DE">
      <w:pPr>
        <w:pStyle w:val="5"/>
        <w:jc w:val="left"/>
        <w:rPr>
          <w:rFonts w:hint="eastAsia" w:ascii="仿宋_GB2312" w:hAnsi="仿宋_GB2312" w:eastAsia="仿宋_GB2312" w:cs="仿宋_GB2312"/>
          <w:color w:val="auto"/>
          <w:sz w:val="32"/>
          <w:szCs w:val="32"/>
          <w:highlight w:val="none"/>
          <w:lang w:val="en-US" w:eastAsia="zh-CN"/>
        </w:rPr>
      </w:pPr>
    </w:p>
    <w:p w14:paraId="43E4138B">
      <w:pPr>
        <w:pStyle w:val="5"/>
        <w:jc w:val="left"/>
        <w:rPr>
          <w:rFonts w:hint="eastAsia" w:ascii="仿宋_GB2312" w:hAnsi="仿宋_GB2312" w:eastAsia="仿宋_GB2312" w:cs="仿宋_GB2312"/>
          <w:color w:val="auto"/>
          <w:sz w:val="32"/>
          <w:szCs w:val="32"/>
          <w:highlight w:val="none"/>
          <w:lang w:val="en-US" w:eastAsia="zh-CN"/>
        </w:rPr>
      </w:pPr>
    </w:p>
    <w:p w14:paraId="6108309C">
      <w:pPr>
        <w:pStyle w:val="5"/>
        <w:jc w:val="left"/>
        <w:rPr>
          <w:rFonts w:hint="eastAsia" w:ascii="仿宋_GB2312" w:hAnsi="仿宋_GB2312" w:eastAsia="仿宋_GB2312" w:cs="仿宋_GB2312"/>
          <w:color w:val="auto"/>
          <w:sz w:val="32"/>
          <w:szCs w:val="32"/>
          <w:highlight w:val="none"/>
          <w:lang w:val="en-US" w:eastAsia="zh-CN"/>
        </w:rPr>
      </w:pPr>
    </w:p>
    <w:p w14:paraId="3A048DB0">
      <w:pPr>
        <w:pStyle w:val="5"/>
        <w:jc w:val="left"/>
        <w:rPr>
          <w:rFonts w:hint="eastAsia" w:ascii="仿宋_GB2312" w:hAnsi="仿宋_GB2312" w:eastAsia="仿宋_GB2312" w:cs="仿宋_GB2312"/>
          <w:color w:val="auto"/>
          <w:sz w:val="32"/>
          <w:szCs w:val="32"/>
          <w:highlight w:val="none"/>
          <w:lang w:val="en-US" w:eastAsia="zh-CN"/>
        </w:rPr>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477C944C">
      <w:pPr>
        <w:spacing w:line="360" w:lineRule="auto"/>
        <w:jc w:val="both"/>
        <w:rPr>
          <w:rFonts w:hint="eastAsia" w:ascii="宋体" w:hAnsi="宋体" w:cs="宋体"/>
          <w:b/>
          <w:bCs/>
          <w:sz w:val="28"/>
          <w:szCs w:val="28"/>
          <w:lang w:val="en-US" w:eastAsia="zh-CN"/>
        </w:rPr>
      </w:pPr>
    </w:p>
    <w:p w14:paraId="261DD0C5"/>
    <w:p w14:paraId="23551BD6">
      <w:pPr>
        <w:pStyle w:val="6"/>
      </w:pPr>
    </w:p>
    <w:p w14:paraId="3537BF16">
      <w:pPr>
        <w:pStyle w:val="5"/>
        <w:ind w:left="0" w:leftChars="0" w:firstLine="0" w:firstLineChars="0"/>
        <w:jc w:val="both"/>
      </w:pPr>
    </w:p>
    <w:p w14:paraId="44CF77A6">
      <w:pPr>
        <w:pStyle w:val="5"/>
      </w:pPr>
    </w:p>
    <w:p w14:paraId="393D5954">
      <w:pPr>
        <w:pStyle w:val="5"/>
      </w:pPr>
    </w:p>
    <w:p w14:paraId="6733C41A">
      <w:pPr>
        <w:pStyle w:val="5"/>
      </w:pPr>
    </w:p>
    <w:p w14:paraId="0F239741">
      <w:pPr>
        <w:spacing w:line="480" w:lineRule="exact"/>
        <w:rPr>
          <w:b/>
          <w:sz w:val="24"/>
        </w:rPr>
      </w:pPr>
      <w:r>
        <w:rPr>
          <w:b/>
          <w:sz w:val="24"/>
        </w:rPr>
        <w:t>附件：</w:t>
      </w:r>
    </w:p>
    <w:p w14:paraId="6E733128">
      <w:pPr>
        <w:spacing w:line="360" w:lineRule="auto"/>
        <w:ind w:left="-540" w:leftChars="-257" w:firstLine="964" w:firstLineChars="300"/>
        <w:jc w:val="center"/>
        <w:rPr>
          <w:rFonts w:hint="eastAsia"/>
          <w:b/>
          <w:sz w:val="32"/>
          <w:szCs w:val="32"/>
        </w:rPr>
      </w:pPr>
      <w:r>
        <w:rPr>
          <w:rFonts w:hint="eastAsia"/>
          <w:b/>
          <w:sz w:val="32"/>
          <w:szCs w:val="32"/>
        </w:rPr>
        <w:t>资格审查表</w:t>
      </w:r>
    </w:p>
    <w:p w14:paraId="6FCE2C51">
      <w:pPr>
        <w:spacing w:line="360" w:lineRule="auto"/>
        <w:rPr>
          <w:rFonts w:ascii="宋体" w:hAnsi="宋体"/>
          <w:b/>
          <w:sz w:val="24"/>
          <w:szCs w:val="21"/>
        </w:rPr>
      </w:pPr>
      <w:r>
        <w:rPr>
          <w:rFonts w:ascii="宋体" w:hAnsi="宋体"/>
          <w:b/>
          <w:sz w:val="24"/>
          <w:szCs w:val="21"/>
        </w:rPr>
        <w:t xml:space="preserve">投标人名称: </w:t>
      </w:r>
      <w:r>
        <w:rPr>
          <w:rFonts w:hint="eastAsia" w:ascii="宋体" w:hAnsi="宋体"/>
          <w:b/>
          <w:sz w:val="24"/>
          <w:szCs w:val="21"/>
          <w:u w:val="single"/>
        </w:rPr>
        <w:t xml:space="preserve">                        </w:t>
      </w:r>
      <w:r>
        <w:rPr>
          <w:rFonts w:ascii="宋体" w:hAnsi="宋体"/>
          <w:b/>
          <w:sz w:val="24"/>
          <w:szCs w:val="21"/>
        </w:rPr>
        <w:t xml:space="preserve">                      </w:t>
      </w:r>
    </w:p>
    <w:tbl>
      <w:tblPr>
        <w:tblStyle w:val="7"/>
        <w:tblW w:w="94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1"/>
        <w:gridCol w:w="1397"/>
        <w:gridCol w:w="759"/>
        <w:gridCol w:w="765"/>
      </w:tblGrid>
      <w:tr w14:paraId="1FE41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restart"/>
            <w:noWrap w:val="0"/>
            <w:vAlign w:val="center"/>
          </w:tcPr>
          <w:p w14:paraId="05813D6C">
            <w:pPr>
              <w:spacing w:line="276" w:lineRule="auto"/>
              <w:jc w:val="center"/>
              <w:rPr>
                <w:rFonts w:hint="eastAsia" w:ascii="宋体" w:hAnsi="宋体" w:cs="宋体"/>
                <w:b/>
                <w:sz w:val="24"/>
                <w:szCs w:val="24"/>
              </w:rPr>
            </w:pPr>
            <w:r>
              <w:rPr>
                <w:rFonts w:hint="eastAsia" w:ascii="宋体" w:hAnsi="宋体" w:cs="宋体"/>
                <w:b/>
                <w:sz w:val="24"/>
                <w:szCs w:val="24"/>
              </w:rPr>
              <w:t>名  称</w:t>
            </w:r>
          </w:p>
        </w:tc>
        <w:tc>
          <w:tcPr>
            <w:tcW w:w="1397" w:type="dxa"/>
            <w:vMerge w:val="restart"/>
            <w:noWrap w:val="0"/>
            <w:vAlign w:val="center"/>
          </w:tcPr>
          <w:p w14:paraId="40607E37">
            <w:pPr>
              <w:spacing w:line="276" w:lineRule="auto"/>
              <w:jc w:val="center"/>
              <w:rPr>
                <w:rFonts w:hint="eastAsia" w:ascii="宋体" w:hAnsi="宋体" w:cs="宋体"/>
                <w:b/>
                <w:sz w:val="24"/>
                <w:szCs w:val="24"/>
              </w:rPr>
            </w:pPr>
            <w:r>
              <w:rPr>
                <w:rFonts w:hint="eastAsia" w:ascii="宋体" w:hAnsi="宋体" w:cs="宋体"/>
                <w:b/>
                <w:sz w:val="24"/>
                <w:szCs w:val="24"/>
              </w:rPr>
              <w:t>内容</w:t>
            </w:r>
          </w:p>
        </w:tc>
        <w:tc>
          <w:tcPr>
            <w:tcW w:w="1524" w:type="dxa"/>
            <w:gridSpan w:val="2"/>
            <w:noWrap w:val="0"/>
            <w:vAlign w:val="center"/>
          </w:tcPr>
          <w:p w14:paraId="231356C5">
            <w:pPr>
              <w:spacing w:line="276" w:lineRule="auto"/>
              <w:jc w:val="center"/>
              <w:rPr>
                <w:rFonts w:hint="eastAsia" w:ascii="宋体" w:hAnsi="宋体" w:cs="宋体"/>
                <w:b/>
                <w:sz w:val="24"/>
                <w:szCs w:val="24"/>
              </w:rPr>
            </w:pPr>
            <w:r>
              <w:rPr>
                <w:rFonts w:hint="eastAsia" w:ascii="宋体" w:hAnsi="宋体" w:cs="宋体"/>
                <w:b/>
                <w:sz w:val="24"/>
                <w:szCs w:val="24"/>
              </w:rPr>
              <w:t>检验结果</w:t>
            </w:r>
          </w:p>
        </w:tc>
      </w:tr>
      <w:tr w14:paraId="2C8A2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6551" w:type="dxa"/>
            <w:vMerge w:val="continue"/>
            <w:noWrap w:val="0"/>
            <w:vAlign w:val="center"/>
          </w:tcPr>
          <w:p w14:paraId="232E28C5">
            <w:pPr>
              <w:spacing w:line="276" w:lineRule="auto"/>
              <w:jc w:val="center"/>
              <w:rPr>
                <w:rFonts w:hint="eastAsia" w:ascii="宋体" w:hAnsi="宋体" w:cs="宋体"/>
                <w:b/>
                <w:sz w:val="24"/>
                <w:szCs w:val="24"/>
              </w:rPr>
            </w:pPr>
          </w:p>
        </w:tc>
        <w:tc>
          <w:tcPr>
            <w:tcW w:w="1397" w:type="dxa"/>
            <w:vMerge w:val="continue"/>
            <w:noWrap w:val="0"/>
            <w:vAlign w:val="center"/>
          </w:tcPr>
          <w:p w14:paraId="215AC231">
            <w:pPr>
              <w:spacing w:line="276" w:lineRule="auto"/>
              <w:jc w:val="center"/>
              <w:rPr>
                <w:rFonts w:hint="eastAsia" w:ascii="宋体" w:hAnsi="宋体" w:cs="宋体"/>
                <w:b/>
                <w:sz w:val="24"/>
                <w:szCs w:val="24"/>
              </w:rPr>
            </w:pPr>
          </w:p>
        </w:tc>
        <w:tc>
          <w:tcPr>
            <w:tcW w:w="759" w:type="dxa"/>
            <w:noWrap w:val="0"/>
            <w:vAlign w:val="center"/>
          </w:tcPr>
          <w:p w14:paraId="37C87308">
            <w:pPr>
              <w:spacing w:line="276" w:lineRule="auto"/>
              <w:jc w:val="center"/>
              <w:rPr>
                <w:rFonts w:hint="eastAsia" w:ascii="宋体" w:hAnsi="宋体" w:eastAsia="宋体" w:cs="宋体"/>
                <w:b/>
                <w:sz w:val="24"/>
                <w:szCs w:val="24"/>
                <w:lang w:eastAsia="zh-CN"/>
              </w:rPr>
            </w:pPr>
            <w:r>
              <w:rPr>
                <w:rFonts w:hint="eastAsia" w:ascii="宋体" w:hAnsi="宋体" w:cs="宋体"/>
                <w:b/>
                <w:sz w:val="24"/>
                <w:szCs w:val="24"/>
                <w:lang w:eastAsia="zh-CN"/>
              </w:rPr>
              <w:t>是</w:t>
            </w:r>
          </w:p>
        </w:tc>
        <w:tc>
          <w:tcPr>
            <w:tcW w:w="765" w:type="dxa"/>
            <w:noWrap w:val="0"/>
            <w:vAlign w:val="center"/>
          </w:tcPr>
          <w:p w14:paraId="7AAC3959">
            <w:pPr>
              <w:spacing w:line="276" w:lineRule="auto"/>
              <w:jc w:val="center"/>
              <w:rPr>
                <w:rFonts w:hint="eastAsia" w:ascii="宋体" w:hAnsi="宋体" w:eastAsia="宋体" w:cs="宋体"/>
                <w:b/>
                <w:sz w:val="24"/>
                <w:szCs w:val="24"/>
                <w:lang w:val="en-US" w:eastAsia="zh-CN"/>
              </w:rPr>
            </w:pPr>
            <w:r>
              <w:rPr>
                <w:rFonts w:hint="eastAsia" w:ascii="宋体" w:hAnsi="宋体" w:cs="宋体"/>
                <w:b/>
                <w:sz w:val="24"/>
                <w:szCs w:val="24"/>
                <w:lang w:val="en-US" w:eastAsia="zh-CN"/>
              </w:rPr>
              <w:t>否</w:t>
            </w:r>
          </w:p>
        </w:tc>
      </w:tr>
      <w:tr w14:paraId="0F505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jc w:val="center"/>
        </w:trPr>
        <w:tc>
          <w:tcPr>
            <w:tcW w:w="6551" w:type="dxa"/>
            <w:noWrap w:val="0"/>
            <w:vAlign w:val="center"/>
          </w:tcPr>
          <w:p w14:paraId="0944E51B">
            <w:pPr>
              <w:numPr>
                <w:ilvl w:val="0"/>
                <w:numId w:val="4"/>
              </w:numPr>
              <w:spacing w:line="276" w:lineRule="auto"/>
              <w:jc w:val="both"/>
              <w:rPr>
                <w:rFonts w:hint="eastAsia" w:ascii="宋体" w:hAnsi="宋体" w:cs="宋体"/>
                <w:sz w:val="24"/>
                <w:szCs w:val="24"/>
                <w:lang w:val="zh-CN"/>
              </w:rPr>
            </w:pPr>
            <w:r>
              <w:rPr>
                <w:rFonts w:hint="eastAsia" w:ascii="宋体" w:hAnsi="宋体" w:cs="宋体"/>
                <w:sz w:val="24"/>
                <w:szCs w:val="24"/>
                <w:lang w:val="zh-CN"/>
              </w:rPr>
              <w:t>营业执照；</w:t>
            </w:r>
          </w:p>
        </w:tc>
        <w:tc>
          <w:tcPr>
            <w:tcW w:w="1397" w:type="dxa"/>
            <w:noWrap w:val="0"/>
            <w:vAlign w:val="center"/>
          </w:tcPr>
          <w:p w14:paraId="54E674A7">
            <w:pPr>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FBBC712">
            <w:pPr>
              <w:spacing w:line="276" w:lineRule="auto"/>
              <w:rPr>
                <w:rFonts w:hint="eastAsia" w:ascii="宋体" w:hAnsi="宋体" w:cs="宋体"/>
                <w:sz w:val="24"/>
                <w:szCs w:val="24"/>
              </w:rPr>
            </w:pPr>
          </w:p>
        </w:tc>
        <w:tc>
          <w:tcPr>
            <w:tcW w:w="765" w:type="dxa"/>
            <w:noWrap w:val="0"/>
            <w:vAlign w:val="center"/>
          </w:tcPr>
          <w:p w14:paraId="1ED49C6F">
            <w:pPr>
              <w:spacing w:line="276" w:lineRule="auto"/>
              <w:rPr>
                <w:rFonts w:hint="eastAsia" w:ascii="宋体" w:hAnsi="宋体" w:cs="宋体"/>
                <w:sz w:val="24"/>
                <w:szCs w:val="24"/>
              </w:rPr>
            </w:pPr>
          </w:p>
        </w:tc>
      </w:tr>
      <w:tr w14:paraId="65C2C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785492B6">
            <w:pPr>
              <w:spacing w:line="276" w:lineRule="auto"/>
              <w:rPr>
                <w:rFonts w:hint="eastAsia" w:ascii="宋体" w:hAnsi="宋体" w:cs="宋体"/>
                <w:sz w:val="24"/>
                <w:szCs w:val="24"/>
                <w:lang w:val="zh-CN"/>
              </w:rPr>
            </w:pPr>
            <w:r>
              <w:rPr>
                <w:rFonts w:hint="eastAsia" w:ascii="宋体" w:hAnsi="宋体" w:cs="宋体"/>
                <w:sz w:val="24"/>
                <w:szCs w:val="24"/>
                <w:lang w:val="en-US" w:eastAsia="zh-CN"/>
              </w:rPr>
              <w:t>2</w:t>
            </w:r>
            <w:r>
              <w:rPr>
                <w:rFonts w:hint="eastAsia" w:ascii="宋体" w:hAnsi="宋体" w:cs="宋体"/>
                <w:sz w:val="24"/>
                <w:szCs w:val="24"/>
                <w:lang w:val="zh-CN"/>
              </w:rPr>
              <w:t>、法定代表人身份证明</w:t>
            </w:r>
            <w:r>
              <w:rPr>
                <w:rFonts w:hint="eastAsia" w:ascii="宋体" w:hAnsi="宋体" w:cs="宋体"/>
                <w:sz w:val="24"/>
                <w:szCs w:val="24"/>
                <w:lang w:val="en-US" w:eastAsia="zh-CN"/>
              </w:rPr>
              <w:t>及</w:t>
            </w:r>
            <w:r>
              <w:rPr>
                <w:rFonts w:hint="eastAsia" w:ascii="宋体" w:hAnsi="宋体" w:cs="宋体"/>
                <w:sz w:val="24"/>
                <w:szCs w:val="24"/>
                <w:lang w:val="zh-CN"/>
              </w:rPr>
              <w:t>身份证复印件，法定代表人授权委托书及委托代理人的身份证</w:t>
            </w:r>
            <w:r>
              <w:rPr>
                <w:rFonts w:hint="eastAsia" w:ascii="宋体" w:hAnsi="宋体" w:cs="宋体"/>
                <w:sz w:val="24"/>
                <w:szCs w:val="24"/>
                <w:lang w:val="en-US" w:eastAsia="zh-CN"/>
              </w:rPr>
              <w:t>复印件</w:t>
            </w:r>
            <w:r>
              <w:rPr>
                <w:rFonts w:hint="eastAsia" w:ascii="宋体" w:hAnsi="宋体" w:cs="宋体"/>
                <w:sz w:val="24"/>
                <w:szCs w:val="24"/>
                <w:lang w:val="zh-CN"/>
              </w:rPr>
              <w:t>；若法定代表人参加，仅提供法定代表人身份证明及身份证复印件（格式见附件）；</w:t>
            </w:r>
          </w:p>
        </w:tc>
        <w:tc>
          <w:tcPr>
            <w:tcW w:w="1397" w:type="dxa"/>
            <w:noWrap w:val="0"/>
            <w:vAlign w:val="center"/>
          </w:tcPr>
          <w:p w14:paraId="32B8E6B1">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903F055">
            <w:pPr>
              <w:spacing w:line="276" w:lineRule="auto"/>
              <w:rPr>
                <w:rFonts w:hint="eastAsia" w:ascii="宋体" w:hAnsi="宋体" w:cs="宋体"/>
                <w:sz w:val="24"/>
                <w:szCs w:val="24"/>
              </w:rPr>
            </w:pPr>
          </w:p>
        </w:tc>
        <w:tc>
          <w:tcPr>
            <w:tcW w:w="765" w:type="dxa"/>
            <w:noWrap w:val="0"/>
            <w:vAlign w:val="center"/>
          </w:tcPr>
          <w:p w14:paraId="2A2D47CE">
            <w:pPr>
              <w:spacing w:line="276" w:lineRule="auto"/>
              <w:rPr>
                <w:rFonts w:hint="eastAsia" w:ascii="宋体" w:hAnsi="宋体" w:cs="宋体"/>
                <w:sz w:val="24"/>
                <w:szCs w:val="24"/>
              </w:rPr>
            </w:pPr>
          </w:p>
        </w:tc>
      </w:tr>
      <w:tr w14:paraId="5CCE8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49A4E868">
            <w:pPr>
              <w:spacing w:line="276" w:lineRule="auto"/>
              <w:rPr>
                <w:rFonts w:hint="eastAsia"/>
                <w:sz w:val="24"/>
              </w:rPr>
            </w:pPr>
            <w:r>
              <w:rPr>
                <w:rFonts w:hint="eastAsia" w:ascii="宋体" w:hAnsi="宋体" w:cs="宋体"/>
                <w:sz w:val="24"/>
                <w:szCs w:val="24"/>
                <w:lang w:val="en-US" w:eastAsia="zh-CN"/>
              </w:rPr>
              <w:t>3</w:t>
            </w:r>
            <w:r>
              <w:rPr>
                <w:rFonts w:hint="eastAsia" w:ascii="宋体" w:hAnsi="宋体" w:cs="宋体"/>
                <w:sz w:val="24"/>
                <w:szCs w:val="24"/>
                <w:lang w:val="zh-CN"/>
              </w:rPr>
              <w:t>、</w:t>
            </w:r>
            <w:r>
              <w:rPr>
                <w:rFonts w:hint="eastAsia"/>
                <w:sz w:val="24"/>
              </w:rPr>
              <w:t>投标人声明函：《投标人承诺书》及《投标人责任声明》（格式见附件）；</w:t>
            </w:r>
          </w:p>
        </w:tc>
        <w:tc>
          <w:tcPr>
            <w:tcW w:w="1397" w:type="dxa"/>
            <w:noWrap w:val="0"/>
            <w:vAlign w:val="center"/>
          </w:tcPr>
          <w:p w14:paraId="759E0296">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266FF1B8">
            <w:pPr>
              <w:spacing w:line="276" w:lineRule="auto"/>
              <w:rPr>
                <w:rFonts w:hint="eastAsia" w:ascii="宋体" w:hAnsi="宋体" w:cs="宋体"/>
                <w:sz w:val="24"/>
                <w:szCs w:val="24"/>
              </w:rPr>
            </w:pPr>
          </w:p>
        </w:tc>
        <w:tc>
          <w:tcPr>
            <w:tcW w:w="765" w:type="dxa"/>
            <w:noWrap w:val="0"/>
            <w:vAlign w:val="center"/>
          </w:tcPr>
          <w:p w14:paraId="42C67F1E">
            <w:pPr>
              <w:spacing w:line="276" w:lineRule="auto"/>
              <w:rPr>
                <w:rFonts w:hint="eastAsia" w:ascii="宋体" w:hAnsi="宋体" w:cs="宋体"/>
                <w:sz w:val="24"/>
                <w:szCs w:val="24"/>
              </w:rPr>
            </w:pPr>
          </w:p>
        </w:tc>
      </w:tr>
      <w:tr w14:paraId="58D1C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6551" w:type="dxa"/>
            <w:noWrap w:val="0"/>
            <w:vAlign w:val="top"/>
          </w:tcPr>
          <w:p w14:paraId="2D04EDD0">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lang w:val="en-US" w:eastAsia="zh-CN"/>
              </w:rPr>
              <w:t>4</w:t>
            </w:r>
            <w:r>
              <w:rPr>
                <w:rFonts w:hint="eastAsia" w:ascii="宋体" w:hAnsi="宋体"/>
                <w:bCs/>
                <w:sz w:val="24"/>
                <w:szCs w:val="24"/>
              </w:rPr>
              <w:t>、①生产商应具备：医疗器械注册证（第一类医疗器械需提供医疗器械备案信息表）、医疗器械生产许可证（第一类医疗器械需提供医疗器械生产备案凭证）、医疗器械经营许可证（第一类医疗器械无需提供、第二类医疗器械需提供医疗器械经营许可证或医疗器械经营备案凭证）。</w:t>
            </w:r>
          </w:p>
          <w:p w14:paraId="5AA76E1E">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②代理商应具备：生产商的医疗器械注册证（第一类医疗器械需提供医疗器械备案信息表）、生产商的医疗器械生产许可证（第一类医疗器械需提供医疗器械生产备案凭证）、代理商的医疗器械经营许可证（第一类医疗器械无需提供、第二类医疗器械需提供医疗器械经营许可证或医疗器械经营备案凭证）。</w:t>
            </w:r>
          </w:p>
          <w:p w14:paraId="4F3A19FA">
            <w:pPr>
              <w:tabs>
                <w:tab w:val="left" w:pos="0"/>
                <w:tab w:val="left" w:pos="180"/>
                <w:tab w:val="left" w:pos="360"/>
              </w:tabs>
              <w:spacing w:line="276" w:lineRule="auto"/>
              <w:ind w:right="107" w:rightChars="51"/>
              <w:jc w:val="left"/>
              <w:rPr>
                <w:rFonts w:hint="eastAsia" w:ascii="宋体" w:hAnsi="宋体"/>
                <w:bCs/>
                <w:sz w:val="24"/>
                <w:szCs w:val="24"/>
              </w:rPr>
            </w:pPr>
            <w:r>
              <w:rPr>
                <w:rFonts w:hint="eastAsia" w:ascii="宋体" w:hAnsi="宋体"/>
                <w:bCs/>
                <w:sz w:val="24"/>
                <w:szCs w:val="24"/>
              </w:rPr>
              <w:t>医疗器械注册人、备案人在其住所或者生产地址销售其注册、备案的医疗器械，无需办理医疗器械经营许可或者备案，但应当符合规定的经营条件；在其他场所贮存并销售医疗器械的，应当按照规定办理医疗器械经营许可或者备案。</w:t>
            </w:r>
          </w:p>
        </w:tc>
        <w:tc>
          <w:tcPr>
            <w:tcW w:w="1397" w:type="dxa"/>
            <w:noWrap w:val="0"/>
            <w:vAlign w:val="center"/>
          </w:tcPr>
          <w:p w14:paraId="49C07542">
            <w:pPr>
              <w:widowControl/>
              <w:adjustRightInd w:val="0"/>
              <w:snapToGrid w:val="0"/>
              <w:spacing w:line="276" w:lineRule="auto"/>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506A2244">
            <w:pPr>
              <w:spacing w:line="276" w:lineRule="auto"/>
              <w:rPr>
                <w:rFonts w:hint="eastAsia" w:ascii="宋体" w:hAnsi="宋体" w:cs="宋体"/>
                <w:sz w:val="24"/>
                <w:szCs w:val="24"/>
              </w:rPr>
            </w:pPr>
          </w:p>
        </w:tc>
        <w:tc>
          <w:tcPr>
            <w:tcW w:w="765" w:type="dxa"/>
            <w:noWrap w:val="0"/>
            <w:vAlign w:val="center"/>
          </w:tcPr>
          <w:p w14:paraId="0F35BF39">
            <w:pPr>
              <w:spacing w:line="276" w:lineRule="auto"/>
              <w:rPr>
                <w:rFonts w:hint="eastAsia" w:ascii="宋体" w:hAnsi="宋体" w:cs="宋体"/>
                <w:sz w:val="24"/>
                <w:szCs w:val="24"/>
              </w:rPr>
            </w:pPr>
          </w:p>
        </w:tc>
      </w:tr>
      <w:tr w14:paraId="3512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8" w:hRule="atLeast"/>
          <w:jc w:val="center"/>
        </w:trPr>
        <w:tc>
          <w:tcPr>
            <w:tcW w:w="6551" w:type="dxa"/>
            <w:noWrap w:val="0"/>
            <w:vAlign w:val="center"/>
          </w:tcPr>
          <w:p w14:paraId="556417BB">
            <w:pPr>
              <w:tabs>
                <w:tab w:val="left" w:pos="0"/>
                <w:tab w:val="left" w:pos="180"/>
                <w:tab w:val="left" w:pos="360"/>
              </w:tabs>
              <w:spacing w:line="276" w:lineRule="auto"/>
              <w:ind w:right="107" w:rightChars="51"/>
              <w:jc w:val="both"/>
              <w:rPr>
                <w:rFonts w:hint="default" w:ascii="宋体" w:hAnsi="宋体" w:eastAsia="宋体"/>
                <w:bCs/>
                <w:sz w:val="24"/>
                <w:szCs w:val="24"/>
                <w:lang w:val="en-US" w:eastAsia="zh-CN"/>
              </w:rPr>
            </w:pPr>
            <w:r>
              <w:rPr>
                <w:rFonts w:hint="eastAsia" w:ascii="宋体" w:hAnsi="宋体"/>
                <w:bCs/>
                <w:sz w:val="24"/>
                <w:szCs w:val="24"/>
                <w:lang w:val="en-US" w:eastAsia="zh-CN"/>
              </w:rPr>
              <w:t>5、以上文件是否盖公章</w:t>
            </w:r>
          </w:p>
        </w:tc>
        <w:tc>
          <w:tcPr>
            <w:tcW w:w="1397" w:type="dxa"/>
            <w:noWrap w:val="0"/>
            <w:vAlign w:val="center"/>
          </w:tcPr>
          <w:p w14:paraId="60A0544F">
            <w:pPr>
              <w:widowControl/>
              <w:adjustRightInd w:val="0"/>
              <w:snapToGrid w:val="0"/>
              <w:spacing w:line="276" w:lineRule="auto"/>
              <w:jc w:val="both"/>
              <w:rPr>
                <w:rFonts w:hint="eastAsia" w:ascii="宋体" w:hAnsi="宋体" w:cs="宋体"/>
                <w:sz w:val="24"/>
                <w:szCs w:val="24"/>
              </w:rPr>
            </w:pPr>
            <w:r>
              <w:rPr>
                <w:rFonts w:hint="eastAsia" w:ascii="宋体" w:hAnsi="宋体" w:cs="宋体"/>
                <w:sz w:val="24"/>
                <w:szCs w:val="24"/>
              </w:rPr>
              <w:t>是否提供：</w:t>
            </w:r>
          </w:p>
        </w:tc>
        <w:tc>
          <w:tcPr>
            <w:tcW w:w="759" w:type="dxa"/>
            <w:noWrap w:val="0"/>
            <w:vAlign w:val="center"/>
          </w:tcPr>
          <w:p w14:paraId="0BCCE007">
            <w:pPr>
              <w:spacing w:line="276" w:lineRule="auto"/>
              <w:jc w:val="both"/>
              <w:rPr>
                <w:rFonts w:hint="eastAsia" w:ascii="宋体" w:hAnsi="宋体" w:cs="宋体"/>
                <w:sz w:val="24"/>
                <w:szCs w:val="24"/>
              </w:rPr>
            </w:pPr>
          </w:p>
        </w:tc>
        <w:tc>
          <w:tcPr>
            <w:tcW w:w="765" w:type="dxa"/>
            <w:noWrap w:val="0"/>
            <w:vAlign w:val="center"/>
          </w:tcPr>
          <w:p w14:paraId="4D4CAEA3">
            <w:pPr>
              <w:spacing w:line="276" w:lineRule="auto"/>
              <w:jc w:val="both"/>
              <w:rPr>
                <w:rFonts w:hint="eastAsia" w:ascii="宋体" w:hAnsi="宋体" w:cs="宋体"/>
                <w:sz w:val="24"/>
                <w:szCs w:val="24"/>
              </w:rPr>
            </w:pPr>
          </w:p>
        </w:tc>
      </w:tr>
      <w:tr w14:paraId="26B9B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jc w:val="center"/>
        </w:trPr>
        <w:tc>
          <w:tcPr>
            <w:tcW w:w="9472" w:type="dxa"/>
            <w:gridSpan w:val="4"/>
            <w:noWrap w:val="0"/>
            <w:vAlign w:val="center"/>
          </w:tcPr>
          <w:p w14:paraId="3E8E1969">
            <w:pPr>
              <w:spacing w:line="276" w:lineRule="auto"/>
              <w:jc w:val="both"/>
              <w:rPr>
                <w:rFonts w:hint="eastAsia"/>
              </w:rPr>
            </w:pPr>
            <w:r>
              <w:rPr>
                <w:rFonts w:hint="eastAsia" w:ascii="宋体" w:hAnsi="宋体" w:cs="宋体"/>
                <w:sz w:val="24"/>
                <w:szCs w:val="24"/>
              </w:rPr>
              <w:t>核验人：</w:t>
            </w:r>
          </w:p>
        </w:tc>
      </w:tr>
    </w:tbl>
    <w:p w14:paraId="2058C697">
      <w:pPr>
        <w:pStyle w:val="5"/>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AE81"/>
    <w:multiLevelType w:val="singleLevel"/>
    <w:tmpl w:val="8FDBAE81"/>
    <w:lvl w:ilvl="0" w:tentative="0">
      <w:start w:val="1"/>
      <w:numFmt w:val="chineseCounting"/>
      <w:suff w:val="nothing"/>
      <w:lvlText w:val="%1、"/>
      <w:lvlJc w:val="left"/>
      <w:rPr>
        <w:rFonts w:hint="eastAsia"/>
      </w:rPr>
    </w:lvl>
  </w:abstractNum>
  <w:abstractNum w:abstractNumId="1">
    <w:nsid w:val="B6CC9573"/>
    <w:multiLevelType w:val="singleLevel"/>
    <w:tmpl w:val="B6CC9573"/>
    <w:lvl w:ilvl="0" w:tentative="0">
      <w:start w:val="1"/>
      <w:numFmt w:val="decimal"/>
      <w:lvlText w:val="%1."/>
      <w:lvlJc w:val="left"/>
      <w:pPr>
        <w:tabs>
          <w:tab w:val="left" w:pos="312"/>
        </w:tabs>
      </w:pPr>
    </w:lvl>
  </w:abstractNum>
  <w:abstractNum w:abstractNumId="2">
    <w:nsid w:val="CD7F229E"/>
    <w:multiLevelType w:val="singleLevel"/>
    <w:tmpl w:val="CD7F229E"/>
    <w:lvl w:ilvl="0" w:tentative="0">
      <w:start w:val="4"/>
      <w:numFmt w:val="decimal"/>
      <w:suff w:val="nothing"/>
      <w:lvlText w:val="（%1）"/>
      <w:lvlJc w:val="left"/>
    </w:lvl>
  </w:abstractNum>
  <w:abstractNum w:abstractNumId="3">
    <w:nsid w:val="042102A5"/>
    <w:multiLevelType w:val="multilevel"/>
    <w:tmpl w:val="042102A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593C3B"/>
    <w:rsid w:val="031B02A5"/>
    <w:rsid w:val="08593C3B"/>
    <w:rsid w:val="14E33954"/>
    <w:rsid w:val="37533A8E"/>
    <w:rsid w:val="3ADB1971"/>
    <w:rsid w:val="45D109A0"/>
    <w:rsid w:val="4AE80874"/>
    <w:rsid w:val="5B24260C"/>
    <w:rsid w:val="5CCF336E"/>
    <w:rsid w:val="6094289E"/>
    <w:rsid w:val="66FD3C22"/>
    <w:rsid w:val="67080599"/>
    <w:rsid w:val="68FB6924"/>
    <w:rsid w:val="7A2C6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rFonts w:ascii="楷体_GB2312" w:eastAsia="楷体_GB2312"/>
      <w:b/>
      <w:sz w:val="24"/>
    </w:rPr>
  </w:style>
  <w:style w:type="paragraph" w:styleId="3">
    <w:name w:val="Body Text Indent"/>
    <w:basedOn w:val="1"/>
    <w:next w:val="1"/>
    <w:unhideWhenUsed/>
    <w:qFormat/>
    <w:uiPriority w:val="0"/>
    <w:pPr>
      <w:spacing w:after="120"/>
      <w:ind w:left="420" w:leftChars="200"/>
    </w:pPr>
  </w:style>
  <w:style w:type="paragraph" w:styleId="4">
    <w:name w:val="Plain Text"/>
    <w:basedOn w:val="1"/>
    <w:qFormat/>
    <w:uiPriority w:val="0"/>
    <w:rPr>
      <w:rFonts w:ascii="宋体" w:hAnsi="Courier New"/>
    </w:rPr>
  </w:style>
  <w:style w:type="paragraph" w:styleId="5">
    <w:name w:val="Body Text First Indent"/>
    <w:basedOn w:val="2"/>
    <w:qFormat/>
    <w:uiPriority w:val="0"/>
    <w:pPr>
      <w:ind w:firstLine="420" w:firstLineChars="100"/>
    </w:pPr>
  </w:style>
  <w:style w:type="paragraph" w:styleId="6">
    <w:name w:val="Body Text First Indent 2"/>
    <w:basedOn w:val="3"/>
    <w:next w:val="5"/>
    <w:unhideWhenUsed/>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6128</Words>
  <Characters>6172</Characters>
  <Lines>0</Lines>
  <Paragraphs>0</Paragraphs>
  <TotalTime>81</TotalTime>
  <ScaleCrop>false</ScaleCrop>
  <LinksUpToDate>false</LinksUpToDate>
  <CharactersWithSpaces>7042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2025-07-24T03:08:00Z</dcterms:created>
  <dc:creator>WPS_1642385853</dc:creator>
  <cp:lastModifiedBy>WPS_1642385853</cp:lastModifiedBy>
  <dcterms:modified xsi:type="dcterms:W3CDTF">2025-09-11T03:43:18Z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45648155D132430C9E517F9EE08850C3_11</vt:lpwstr>
  </property>
  <property fmtid="{D5CDD505-2E9C-101B-9397-08002B2CF9AE}" pid="4" name="KSOTemplateDocerSaveRecord">
    <vt:lpwstr>eyJoZGlkIjoiYWIyNmM1MGE1MTY4YzFjNDAwNWY5NjM4NDg0ZWY0NmYiLCJ1c2VySWQiOiIxMzE3MzE5MzkzIn0=</vt:lpwstr>
  </property>
</Properties>
</file>